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7813" w14:textId="77777777" w:rsidR="002B0A57" w:rsidRDefault="002B0A57" w:rsidP="002B0A57">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4CDB2CFF" w14:textId="77777777" w:rsidR="002B0A57" w:rsidRDefault="002B0A57" w:rsidP="002B0A57">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2B0A57" w14:paraId="713D7CC0" w14:textId="77777777" w:rsidTr="002B0A57">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2B0A57" w14:paraId="642CEA1A"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2B0A57" w14:paraId="0C5102CD"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2B0A57" w14:paraId="0AC06278" w14:textId="77777777">
                          <w:trPr>
                            <w:jc w:val="center"/>
                          </w:trPr>
                          <w:tc>
                            <w:tcPr>
                              <w:tcW w:w="0" w:type="auto"/>
                              <w:vAlign w:val="center"/>
                              <w:hideMark/>
                            </w:tcPr>
                            <w:p w14:paraId="0F5A000B" w14:textId="77777777" w:rsidR="002B0A57" w:rsidRDefault="002B0A57">
                              <w:pPr>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118E391D" w14:textId="77777777" w:rsidR="002B0A57" w:rsidRDefault="002B0A57">
                        <w:pPr>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B0A57" w14:paraId="48561B4C" w14:textId="77777777">
                          <w:trPr>
                            <w:jc w:val="center"/>
                            <w:hidden/>
                          </w:trPr>
                          <w:tc>
                            <w:tcPr>
                              <w:tcW w:w="5000" w:type="pct"/>
                              <w:shd w:val="clear" w:color="auto" w:fill="000000"/>
                              <w:vAlign w:val="center"/>
                              <w:hideMark/>
                            </w:tcPr>
                            <w:p w14:paraId="1831C4C3" w14:textId="77777777" w:rsidR="002B0A57" w:rsidRDefault="002B0A57">
                              <w:pPr>
                                <w:rPr>
                                  <w:rFonts w:ascii="Times New Roman" w:hAnsi="Times New Roman" w:cs="Times New Roman"/>
                                  <w:vanish/>
                                </w:rPr>
                              </w:pPr>
                            </w:p>
                          </w:tc>
                        </w:tr>
                      </w:tbl>
                      <w:p w14:paraId="2A61FDC4" w14:textId="77777777" w:rsidR="002B0A57" w:rsidRDefault="002B0A57">
                        <w:pPr>
                          <w:jc w:val="center"/>
                          <w:rPr>
                            <w:rFonts w:ascii="Times New Roman" w:hAnsi="Times New Roman" w:cs="Times New Roman"/>
                            <w:sz w:val="24"/>
                            <w:szCs w:val="24"/>
                          </w:rPr>
                        </w:pPr>
                      </w:p>
                    </w:tc>
                  </w:tr>
                </w:tbl>
                <w:p w14:paraId="1AE52799" w14:textId="77777777" w:rsidR="002B0A57" w:rsidRDefault="002B0A57">
                  <w:pPr>
                    <w:jc w:val="center"/>
                    <w:rPr>
                      <w:rFonts w:ascii="Times New Roman" w:eastAsia="Times New Roman" w:hAnsi="Times New Roman" w:cs="Times New Roman"/>
                      <w:sz w:val="20"/>
                      <w:szCs w:val="20"/>
                    </w:rPr>
                  </w:pPr>
                </w:p>
              </w:tc>
            </w:tr>
            <w:tr w:rsidR="002B0A57" w14:paraId="52C0D17E"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2B0A57" w14:paraId="0BF2C3C7" w14:textId="77777777">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6"/>
                          <w:gridCol w:w="3528"/>
                          <w:gridCol w:w="27"/>
                          <w:gridCol w:w="18"/>
                          <w:gridCol w:w="50"/>
                        </w:tblGrid>
                        <w:tr w:rsidR="002B0A57" w14:paraId="42524AE9" w14:textId="77777777">
                          <w:trPr>
                            <w:trHeight w:val="20"/>
                            <w:jc w:val="center"/>
                          </w:trPr>
                          <w:tc>
                            <w:tcPr>
                              <w:tcW w:w="6253" w:type="dxa"/>
                              <w:shd w:val="clear" w:color="auto" w:fill="FFFFFF"/>
                              <w:tcMar>
                                <w:top w:w="405" w:type="dxa"/>
                                <w:left w:w="300" w:type="dxa"/>
                                <w:bottom w:w="150" w:type="dxa"/>
                                <w:right w:w="300" w:type="dxa"/>
                              </w:tcMar>
                              <w:vAlign w:val="center"/>
                              <w:hideMark/>
                            </w:tcPr>
                            <w:p w14:paraId="2A1DD943" w14:textId="77777777" w:rsidR="002B0A57" w:rsidRDefault="002B0A57">
                              <w:pPr>
                                <w:rPr>
                                  <w:rFonts w:ascii="Times New Roman" w:eastAsia="Times New Roman" w:hAnsi="Times New Roman" w:cs="Times New Roman"/>
                                  <w:sz w:val="20"/>
                                  <w:szCs w:val="20"/>
                                </w:rPr>
                              </w:pPr>
                            </w:p>
                          </w:tc>
                          <w:tc>
                            <w:tcPr>
                              <w:tcW w:w="3593" w:type="dxa"/>
                              <w:gridSpan w:val="2"/>
                              <w:shd w:val="clear" w:color="auto" w:fill="FFFFFF"/>
                              <w:vAlign w:val="center"/>
                              <w:hideMark/>
                            </w:tcPr>
                            <w:p w14:paraId="5624B5CE" w14:textId="22B3B017" w:rsidR="002B0A57" w:rsidRDefault="002B0A57">
                              <w:pPr>
                                <w:pStyle w:val="Heading2"/>
                                <w:spacing w:before="0" w:beforeAutospacing="0" w:after="0" w:afterAutospacing="0"/>
                                <w:rPr>
                                  <w:rFonts w:eastAsia="Times New Roman"/>
                                  <w:sz w:val="44"/>
                                  <w:szCs w:val="44"/>
                                </w:rPr>
                              </w:pPr>
                              <w:r>
                                <w:rPr>
                                  <w:noProof/>
                                </w:rPr>
                                <w:drawing>
                                  <wp:anchor distT="0" distB="0" distL="114300" distR="114300" simplePos="0" relativeHeight="251680768" behindDoc="0" locked="0" layoutInCell="1" allowOverlap="1" wp14:anchorId="3BA29CD2" wp14:editId="66CB5CCA">
                                    <wp:simplePos x="0" y="0"/>
                                    <wp:positionH relativeFrom="column">
                                      <wp:posOffset>-677545</wp:posOffset>
                                    </wp:positionH>
                                    <wp:positionV relativeFrom="paragraph">
                                      <wp:posOffset>121920</wp:posOffset>
                                    </wp:positionV>
                                    <wp:extent cx="2611120" cy="483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6866EC25" wp14:editId="4132EA7F">
                                    <wp:simplePos x="0" y="0"/>
                                    <wp:positionH relativeFrom="column">
                                      <wp:posOffset>-772795</wp:posOffset>
                                    </wp:positionH>
                                    <wp:positionV relativeFrom="page">
                                      <wp:posOffset>675640</wp:posOffset>
                                    </wp:positionV>
                                    <wp:extent cx="2801620" cy="288925"/>
                                    <wp:effectExtent l="0" t="0" r="0" b="0"/>
                                    <wp:wrapNone/>
                                    <wp:docPr id="26" name="Picture 26" descr="October 25, 2021 – October 31,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ober 25, 2021 – October 31,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288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595F9134" w14:textId="77777777" w:rsidR="002B0A57" w:rsidRDefault="002B0A57">
                              <w:r>
                                <w:rPr>
                                  <w:color w:val="000000"/>
                                </w:rPr>
                                <w:t> </w:t>
                              </w:r>
                            </w:p>
                          </w:tc>
                        </w:tr>
                        <w:tr w:rsidR="002B0A57" w14:paraId="03572AA5"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6A10B05F" w14:textId="774AF51D" w:rsidR="002B0A57" w:rsidRDefault="002B0A57">
                              <w:pPr>
                                <w:pStyle w:val="Heading2"/>
                                <w:spacing w:before="0" w:beforeAutospacing="0" w:after="0" w:afterAutospacing="0"/>
                                <w:jc w:val="center"/>
                                <w:rPr>
                                  <w:rFonts w:eastAsia="Times New Roman"/>
                                  <w:sz w:val="28"/>
                                  <w:szCs w:val="28"/>
                                </w:rPr>
                              </w:pPr>
                              <w:r>
                                <w:rPr>
                                  <w:noProof/>
                                </w:rPr>
                                <w:drawing>
                                  <wp:anchor distT="0" distB="0" distL="114300" distR="114300" simplePos="0" relativeHeight="251682816" behindDoc="0" locked="0" layoutInCell="1" allowOverlap="1" wp14:anchorId="4F7E28B3" wp14:editId="2F695768">
                                    <wp:simplePos x="0" y="0"/>
                                    <wp:positionH relativeFrom="column">
                                      <wp:posOffset>160655</wp:posOffset>
                                    </wp:positionH>
                                    <wp:positionV relativeFrom="page">
                                      <wp:posOffset>-219075</wp:posOffset>
                                    </wp:positionV>
                                    <wp:extent cx="2498090" cy="4781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478155"/>
                                            </a:xfrm>
                                            <a:prstGeom prst="rect">
                                              <a:avLst/>
                                            </a:prstGeom>
                                            <a:noFill/>
                                          </pic:spPr>
                                        </pic:pic>
                                      </a:graphicData>
                                    </a:graphic>
                                    <wp14:sizeRelH relativeFrom="page">
                                      <wp14:pctWidth>0</wp14:pctWidth>
                                    </wp14:sizeRelH>
                                    <wp14:sizeRelV relativeFrom="page">
                                      <wp14:pctHeight>0</wp14:pctHeight>
                                    </wp14:sizeRelV>
                                  </wp:anchor>
                                </w:drawing>
                              </w:r>
                            </w:p>
                            <w:p w14:paraId="1D4B23A6" w14:textId="1EB34679" w:rsidR="002B0A57" w:rsidRDefault="002B0A57">
                              <w:pPr>
                                <w:pStyle w:val="Heading2"/>
                                <w:spacing w:before="0" w:beforeAutospacing="0" w:after="0" w:afterAutospacing="0"/>
                                <w:jc w:val="center"/>
                                <w:rPr>
                                  <w:rFonts w:eastAsia="Times New Roman"/>
                                  <w:sz w:val="32"/>
                                  <w:szCs w:val="32"/>
                                </w:rPr>
                              </w:pPr>
                              <w:r>
                                <w:rPr>
                                  <w:noProof/>
                                </w:rPr>
                                <w:drawing>
                                  <wp:anchor distT="0" distB="0" distL="114300" distR="114300" simplePos="0" relativeHeight="251683840" behindDoc="0" locked="0" layoutInCell="1" allowOverlap="1" wp14:anchorId="35EC2C07" wp14:editId="188AC4F9">
                                    <wp:simplePos x="0" y="0"/>
                                    <wp:positionH relativeFrom="column">
                                      <wp:posOffset>169545</wp:posOffset>
                                    </wp:positionH>
                                    <wp:positionV relativeFrom="page">
                                      <wp:posOffset>544195</wp:posOffset>
                                    </wp:positionV>
                                    <wp:extent cx="2552700" cy="885825"/>
                                    <wp:effectExtent l="0" t="0" r="0" b="9525"/>
                                    <wp:wrapNone/>
                                    <wp:docPr id="24" name="Picture 24" descr="News Release&#10;For Immediate Release&#10;October 25,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Release&#10;For Immediate Release&#10;October 25, 202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885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93" w:type="dxa"/>
                              <w:gridSpan w:val="2"/>
                              <w:shd w:val="clear" w:color="auto" w:fill="FFFFFF"/>
                              <w:vAlign w:val="center"/>
                              <w:hideMark/>
                            </w:tcPr>
                            <w:p w14:paraId="66A369CC" w14:textId="07E76CD0" w:rsidR="002B0A57" w:rsidRDefault="002B0A57">
                              <w:pPr>
                                <w:pStyle w:val="Heading2"/>
                                <w:spacing w:before="0" w:beforeAutospacing="0" w:after="0" w:afterAutospacing="0"/>
                                <w:rPr>
                                  <w:rFonts w:eastAsia="Times New Roman"/>
                                  <w:sz w:val="28"/>
                                  <w:szCs w:val="28"/>
                                </w:rPr>
                              </w:pPr>
                              <w:r>
                                <w:rPr>
                                  <w:noProof/>
                                </w:rPr>
                                <w:drawing>
                                  <wp:anchor distT="0" distB="0" distL="114300" distR="114300" simplePos="0" relativeHeight="251684864" behindDoc="0" locked="0" layoutInCell="1" allowOverlap="1" wp14:anchorId="4061C995" wp14:editId="5FDBA21F">
                                    <wp:simplePos x="0" y="0"/>
                                    <wp:positionH relativeFrom="column">
                                      <wp:posOffset>-833120</wp:posOffset>
                                    </wp:positionH>
                                    <wp:positionV relativeFrom="page">
                                      <wp:posOffset>549275</wp:posOffset>
                                    </wp:positionV>
                                    <wp:extent cx="2716530" cy="638175"/>
                                    <wp:effectExtent l="0" t="0" r="7620" b="9525"/>
                                    <wp:wrapNone/>
                                    <wp:docPr id="23" name="Picture 23" descr="For more information:&#10;Media@mgmresorts.com&#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more information:&#10;Media@mgmresorts.com&#10;">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261EB6CA" w14:textId="77777777" w:rsidR="002B0A57" w:rsidRDefault="002B0A57">
                              <w:r>
                                <w:rPr>
                                  <w:color w:val="000000"/>
                                </w:rPr>
                                <w:t> </w:t>
                              </w:r>
                            </w:p>
                          </w:tc>
                        </w:tr>
                        <w:tr w:rsidR="002B0A57" w14:paraId="7ABE43E5"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420BA574" w14:textId="77777777" w:rsidR="002B0A57" w:rsidRDefault="002B0A57">
                              <w:pPr>
                                <w:jc w:val="center"/>
                                <w:rPr>
                                  <w:rFonts w:ascii="Times New Roman" w:hAnsi="Times New Roman" w:cs="Times New Roman"/>
                                </w:rPr>
                              </w:pPr>
                            </w:p>
                            <w:p w14:paraId="53D71EBE" w14:textId="0AEDB327" w:rsidR="002B0A57" w:rsidRDefault="002B0A57">
                              <w:pPr>
                                <w:jc w:val="center"/>
                                <w:rPr>
                                  <w:rFonts w:ascii="Times New Roman" w:hAnsi="Times New Roman" w:cs="Times New Roman"/>
                                </w:rPr>
                              </w:pPr>
                              <w:r>
                                <w:rPr>
                                  <w:noProof/>
                                  <w:color w:val="000000"/>
                                </w:rPr>
                                <w:drawing>
                                  <wp:inline distT="0" distB="0" distL="0" distR="0" wp14:anchorId="62E4BC02" wp14:editId="522406DB">
                                    <wp:extent cx="5705475" cy="3209925"/>
                                    <wp:effectExtent l="0" t="0" r="9525" b="9525"/>
                                    <wp:docPr id="21" name="Picture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05475" cy="3209925"/>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15"/>
                              </w:tblGrid>
                              <w:tr w:rsidR="002B0A57" w14:paraId="23FE95B9" w14:textId="77777777">
                                <w:trPr>
                                  <w:trHeight w:val="268"/>
                                </w:trPr>
                                <w:tc>
                                  <w:tcPr>
                                    <w:tcW w:w="0" w:type="auto"/>
                                    <w:vAlign w:val="center"/>
                                    <w:hideMark/>
                                  </w:tcPr>
                                  <w:p w14:paraId="7EC3436D" w14:textId="6CC92AC8" w:rsidR="002B0A57" w:rsidRDefault="002B0A57">
                                    <w:pPr>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7C0D8466" wp14:editId="48548041">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9"/>
                              </w:tblGrid>
                              <w:tr w:rsidR="002B0A57" w14:paraId="5F9C0C60" w14:textId="77777777">
                                <w:trPr>
                                  <w:trHeight w:val="235"/>
                                </w:trPr>
                                <w:tc>
                                  <w:tcPr>
                                    <w:tcW w:w="0" w:type="auto"/>
                                    <w:shd w:val="clear" w:color="auto" w:fill="FFFFFF"/>
                                    <w:tcMar>
                                      <w:top w:w="225" w:type="dxa"/>
                                      <w:left w:w="225" w:type="dxa"/>
                                      <w:bottom w:w="225" w:type="dxa"/>
                                      <w:right w:w="225" w:type="dxa"/>
                                    </w:tcMar>
                                    <w:hideMark/>
                                  </w:tcPr>
                                  <w:p w14:paraId="78C2AE0C" w14:textId="48CD62F2" w:rsidR="002B0A57" w:rsidRDefault="002B0A57">
                                    <w:pPr>
                                      <w:jc w:val="center"/>
                                      <w:rPr>
                                        <w:rFonts w:ascii="Times New Roman" w:hAnsi="Times New Roman" w:cs="Times New Roman"/>
                                        <w:i/>
                                        <w:iCs/>
                                        <w:sz w:val="24"/>
                                        <w:szCs w:val="24"/>
                                      </w:rPr>
                                    </w:pPr>
                                    <w:r>
                                      <w:rPr>
                                        <w:rFonts w:ascii="Times New Roman" w:hAnsi="Times New Roman" w:cs="Times New Roman"/>
                                        <w:i/>
                                        <w:iCs/>
                                        <w:color w:val="000000"/>
                                        <w:sz w:val="24"/>
                                        <w:szCs w:val="24"/>
                                      </w:rPr>
                                      <w:t xml:space="preserve">Click </w:t>
                                    </w:r>
                                    <w:hyperlink r:id="rId16" w:history="1">
                                      <w:r w:rsidRPr="00641B02">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0093AF32" w14:textId="77777777" w:rsidR="002B0A57" w:rsidRDefault="002B0A57">
                              <w:pPr>
                                <w:jc w:val="center"/>
                                <w:rPr>
                                  <w:rFonts w:ascii="Times New Roman" w:hAnsi="Times New Roman" w:cs="Times New Roman"/>
                                  <w:sz w:val="24"/>
                                  <w:szCs w:val="24"/>
                                </w:rPr>
                              </w:pP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18"/>
                              </w:tblGrid>
                              <w:tr w:rsidR="002B0A57" w14:paraId="7F83A6C1" w14:textId="77777777">
                                <w:trPr>
                                  <w:trHeight w:val="143"/>
                                </w:trPr>
                                <w:tc>
                                  <w:tcPr>
                                    <w:tcW w:w="0" w:type="auto"/>
                                    <w:shd w:val="clear" w:color="auto" w:fill="FFFFFF"/>
                                    <w:tcMar>
                                      <w:top w:w="225" w:type="dxa"/>
                                      <w:left w:w="225" w:type="dxa"/>
                                      <w:bottom w:w="225" w:type="dxa"/>
                                      <w:right w:w="225" w:type="dxa"/>
                                    </w:tcMar>
                                    <w:hideMark/>
                                  </w:tcPr>
                                  <w:p w14:paraId="3CB4CF5B" w14:textId="77777777" w:rsidR="002B0A57" w:rsidRDefault="002B0A57">
                                    <w:pPr>
                                      <w:rPr>
                                        <w:rFonts w:ascii="Times New Roman" w:hAnsi="Times New Roman" w:cs="Times New Roman"/>
                                      </w:rPr>
                                    </w:pPr>
                                    <w:r>
                                      <w:rPr>
                                        <w:rFonts w:ascii="Times New Roman" w:hAnsi="Times New Roman" w:cs="Times New Roman"/>
                                        <w:color w:val="000000"/>
                                        <w:sz w:val="28"/>
                                        <w:szCs w:val="28"/>
                                      </w:rPr>
                                      <w:t>This week’s stories that you’ll find within the MGM Minute:</w:t>
                                    </w:r>
                                  </w:p>
                                </w:tc>
                              </w:tr>
                            </w:tbl>
                            <w:p w14:paraId="78A13777" w14:textId="77777777" w:rsidR="002B0A57" w:rsidRDefault="002B0A57">
                              <w:pPr>
                                <w:rPr>
                                  <w:rFonts w:ascii="Times New Roman" w:hAnsi="Times New Roman" w:cs="Times New Roman"/>
                                  <w:sz w:val="24"/>
                                  <w:szCs w:val="24"/>
                                </w:rPr>
                              </w:pPr>
                            </w:p>
                          </w:tc>
                          <w:tc>
                            <w:tcPr>
                              <w:tcW w:w="26" w:type="dxa"/>
                              <w:shd w:val="clear" w:color="auto" w:fill="F2F2F2"/>
                              <w:vAlign w:val="center"/>
                              <w:hideMark/>
                            </w:tcPr>
                            <w:p w14:paraId="5BD9CC16" w14:textId="77777777" w:rsidR="002B0A57" w:rsidRDefault="002B0A57">
                              <w:pPr>
                                <w:rPr>
                                  <w:rFonts w:ascii="Times New Roman" w:hAnsi="Times New Roman" w:cs="Times New Roman"/>
                                  <w:sz w:val="24"/>
                                  <w:szCs w:val="24"/>
                                </w:rPr>
                              </w:pPr>
                            </w:p>
                          </w:tc>
                          <w:tc>
                            <w:tcPr>
                              <w:tcW w:w="20" w:type="dxa"/>
                              <w:shd w:val="clear" w:color="auto" w:fill="F2F2F2"/>
                              <w:vAlign w:val="center"/>
                              <w:hideMark/>
                            </w:tcPr>
                            <w:p w14:paraId="4D774B92" w14:textId="77777777" w:rsidR="002B0A57" w:rsidRDefault="002B0A57">
                              <w:pPr>
                                <w:rPr>
                                  <w:rFonts w:ascii="Times New Roman" w:eastAsia="Times New Roman" w:hAnsi="Times New Roman" w:cs="Times New Roman"/>
                                  <w:sz w:val="20"/>
                                  <w:szCs w:val="20"/>
                                </w:rPr>
                              </w:pPr>
                            </w:p>
                          </w:tc>
                          <w:tc>
                            <w:tcPr>
                              <w:tcW w:w="15" w:type="dxa"/>
                              <w:shd w:val="clear" w:color="auto" w:fill="F2F2F2"/>
                              <w:vAlign w:val="center"/>
                              <w:hideMark/>
                            </w:tcPr>
                            <w:p w14:paraId="749B093C" w14:textId="77777777" w:rsidR="002B0A57" w:rsidRDefault="002B0A57">
                              <w:r>
                                <w:rPr>
                                  <w:color w:val="000000"/>
                                </w:rPr>
                                <w:t> </w:t>
                              </w:r>
                            </w:p>
                          </w:tc>
                        </w:tr>
                        <w:tr w:rsidR="002B0A57" w14:paraId="1FB2B059" w14:textId="77777777">
                          <w:trPr>
                            <w:jc w:val="center"/>
                          </w:trPr>
                          <w:tc>
                            <w:tcPr>
                              <w:tcW w:w="6253" w:type="dxa"/>
                              <w:shd w:val="clear" w:color="auto" w:fill="F2F2F2"/>
                              <w:vAlign w:val="center"/>
                              <w:hideMark/>
                            </w:tcPr>
                            <w:p w14:paraId="703FA731" w14:textId="77777777" w:rsidR="002B0A57" w:rsidRDefault="002B0A57"/>
                          </w:tc>
                          <w:tc>
                            <w:tcPr>
                              <w:tcW w:w="3593" w:type="dxa"/>
                              <w:gridSpan w:val="2"/>
                              <w:shd w:val="clear" w:color="auto" w:fill="F2F2F2"/>
                              <w:vAlign w:val="center"/>
                              <w:hideMark/>
                            </w:tcPr>
                            <w:p w14:paraId="54FDFE82" w14:textId="77777777" w:rsidR="002B0A57" w:rsidRDefault="002B0A57">
                              <w:pPr>
                                <w:rPr>
                                  <w:rFonts w:ascii="Times New Roman" w:eastAsia="Times New Roman" w:hAnsi="Times New Roman" w:cs="Times New Roman"/>
                                  <w:sz w:val="20"/>
                                  <w:szCs w:val="20"/>
                                </w:rPr>
                              </w:pPr>
                            </w:p>
                          </w:tc>
                          <w:tc>
                            <w:tcPr>
                              <w:tcW w:w="20" w:type="dxa"/>
                              <w:shd w:val="clear" w:color="auto" w:fill="F2F2F2"/>
                              <w:vAlign w:val="center"/>
                              <w:hideMark/>
                            </w:tcPr>
                            <w:p w14:paraId="2F1996DF" w14:textId="77777777" w:rsidR="002B0A57" w:rsidRDefault="002B0A57">
                              <w:pPr>
                                <w:rPr>
                                  <w:rFonts w:ascii="Times New Roman" w:eastAsia="Times New Roman" w:hAnsi="Times New Roman" w:cs="Times New Roman"/>
                                  <w:sz w:val="20"/>
                                  <w:szCs w:val="20"/>
                                </w:rPr>
                              </w:pPr>
                            </w:p>
                          </w:tc>
                          <w:tc>
                            <w:tcPr>
                              <w:tcW w:w="13" w:type="dxa"/>
                              <w:shd w:val="clear" w:color="auto" w:fill="F2F2F2"/>
                              <w:vAlign w:val="center"/>
                              <w:hideMark/>
                            </w:tcPr>
                            <w:p w14:paraId="03BDB418" w14:textId="77777777" w:rsidR="002B0A57" w:rsidRDefault="002B0A57">
                              <w:pPr>
                                <w:rPr>
                                  <w:rFonts w:ascii="Times New Roman" w:eastAsia="Times New Roman" w:hAnsi="Times New Roman" w:cs="Times New Roman"/>
                                  <w:sz w:val="20"/>
                                  <w:szCs w:val="20"/>
                                </w:rPr>
                              </w:pPr>
                            </w:p>
                          </w:tc>
                        </w:tr>
                        <w:tr w:rsidR="002B0A57" w14:paraId="281F3138" w14:textId="77777777">
                          <w:trPr>
                            <w:jc w:val="center"/>
                          </w:trPr>
                          <w:tc>
                            <w:tcPr>
                              <w:tcW w:w="6255" w:type="dxa"/>
                              <w:shd w:val="clear" w:color="auto" w:fill="F2F2F2"/>
                              <w:vAlign w:val="center"/>
                              <w:hideMark/>
                            </w:tcPr>
                            <w:p w14:paraId="2523FF94" w14:textId="77777777" w:rsidR="002B0A57" w:rsidRDefault="002B0A57">
                              <w:pPr>
                                <w:rPr>
                                  <w:rFonts w:ascii="Times New Roman" w:eastAsia="Times New Roman" w:hAnsi="Times New Roman" w:cs="Times New Roman"/>
                                  <w:sz w:val="20"/>
                                  <w:szCs w:val="20"/>
                                </w:rPr>
                              </w:pPr>
                            </w:p>
                          </w:tc>
                          <w:tc>
                            <w:tcPr>
                              <w:tcW w:w="3570" w:type="dxa"/>
                              <w:shd w:val="clear" w:color="auto" w:fill="F2F2F2"/>
                              <w:vAlign w:val="center"/>
                              <w:hideMark/>
                            </w:tcPr>
                            <w:p w14:paraId="7110A1E9" w14:textId="77777777" w:rsidR="002B0A57" w:rsidRDefault="002B0A57">
                              <w:pPr>
                                <w:rPr>
                                  <w:rFonts w:ascii="Times New Roman" w:eastAsia="Times New Roman" w:hAnsi="Times New Roman" w:cs="Times New Roman"/>
                                  <w:sz w:val="20"/>
                                  <w:szCs w:val="20"/>
                                </w:rPr>
                              </w:pPr>
                            </w:p>
                          </w:tc>
                          <w:tc>
                            <w:tcPr>
                              <w:tcW w:w="30" w:type="dxa"/>
                              <w:shd w:val="clear" w:color="auto" w:fill="F2F2F2"/>
                              <w:vAlign w:val="center"/>
                              <w:hideMark/>
                            </w:tcPr>
                            <w:p w14:paraId="26205CFC" w14:textId="77777777" w:rsidR="002B0A57" w:rsidRDefault="002B0A57">
                              <w:pPr>
                                <w:rPr>
                                  <w:rFonts w:ascii="Times New Roman" w:eastAsia="Times New Roman" w:hAnsi="Times New Roman" w:cs="Times New Roman"/>
                                  <w:sz w:val="20"/>
                                  <w:szCs w:val="20"/>
                                </w:rPr>
                              </w:pPr>
                            </w:p>
                          </w:tc>
                          <w:tc>
                            <w:tcPr>
                              <w:tcW w:w="15" w:type="dxa"/>
                              <w:shd w:val="clear" w:color="auto" w:fill="F2F2F2"/>
                              <w:vAlign w:val="center"/>
                              <w:hideMark/>
                            </w:tcPr>
                            <w:p w14:paraId="429BF468" w14:textId="77777777" w:rsidR="002B0A57" w:rsidRDefault="002B0A57">
                              <w:pPr>
                                <w:rPr>
                                  <w:rFonts w:ascii="Times New Roman" w:eastAsia="Times New Roman" w:hAnsi="Times New Roman" w:cs="Times New Roman"/>
                                  <w:sz w:val="20"/>
                                  <w:szCs w:val="20"/>
                                </w:rPr>
                              </w:pPr>
                            </w:p>
                          </w:tc>
                          <w:tc>
                            <w:tcPr>
                              <w:tcW w:w="15" w:type="dxa"/>
                              <w:shd w:val="clear" w:color="auto" w:fill="F2F2F2"/>
                              <w:vAlign w:val="center"/>
                              <w:hideMark/>
                            </w:tcPr>
                            <w:p w14:paraId="73FC10D8" w14:textId="77777777" w:rsidR="002B0A57" w:rsidRDefault="002B0A57">
                              <w:pPr>
                                <w:rPr>
                                  <w:rFonts w:ascii="Times New Roman" w:eastAsia="Times New Roman" w:hAnsi="Times New Roman" w:cs="Times New Roman"/>
                                  <w:sz w:val="20"/>
                                  <w:szCs w:val="20"/>
                                </w:rPr>
                              </w:pPr>
                            </w:p>
                          </w:tc>
                        </w:tr>
                      </w:tbl>
                      <w:p w14:paraId="4FB009D5" w14:textId="77777777" w:rsidR="002B0A57" w:rsidRDefault="002B0A57">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2B0A57" w14:paraId="1DB987DF" w14:textId="77777777">
                          <w:trPr>
                            <w:jc w:val="center"/>
                          </w:trPr>
                          <w:tc>
                            <w:tcPr>
                              <w:tcW w:w="0" w:type="auto"/>
                              <w:gridSpan w:val="2"/>
                              <w:shd w:val="clear" w:color="auto" w:fill="F2F2F2"/>
                              <w:tcMar>
                                <w:top w:w="405" w:type="dxa"/>
                                <w:left w:w="300" w:type="dxa"/>
                                <w:bottom w:w="150" w:type="dxa"/>
                                <w:right w:w="300" w:type="dxa"/>
                              </w:tcMar>
                              <w:vAlign w:val="center"/>
                              <w:hideMark/>
                            </w:tcPr>
                            <w:p w14:paraId="2F761E13" w14:textId="77777777" w:rsidR="002B0A57" w:rsidRDefault="002B0A57">
                              <w:pPr>
                                <w:pStyle w:val="Heading2"/>
                                <w:spacing w:before="0" w:beforeAutospacing="0" w:after="0" w:afterAutospacing="0"/>
                                <w:jc w:val="center"/>
                                <w:rPr>
                                  <w:rStyle w:val="normaltextrun"/>
                                  <w:color w:val="000000"/>
                                  <w:sz w:val="32"/>
                                  <w:szCs w:val="32"/>
                                </w:rPr>
                              </w:pPr>
                              <w:r>
                                <w:rPr>
                                  <w:rStyle w:val="normaltextrun"/>
                                  <w:rFonts w:eastAsia="Times New Roman"/>
                                  <w:color w:val="000000"/>
                                  <w:sz w:val="32"/>
                                  <w:szCs w:val="32"/>
                                </w:rPr>
                                <w:t xml:space="preserve">LEADING TECH COMPANIES </w:t>
                              </w:r>
                            </w:p>
                            <w:p w14:paraId="616C95BE" w14:textId="77777777" w:rsidR="002B0A57" w:rsidRDefault="002B0A57">
                              <w:pPr>
                                <w:pStyle w:val="Heading2"/>
                                <w:spacing w:before="0" w:beforeAutospacing="0" w:after="0" w:afterAutospacing="0"/>
                                <w:jc w:val="center"/>
                                <w:rPr>
                                  <w:rFonts w:eastAsia="Times New Roman"/>
                                </w:rPr>
                              </w:pPr>
                              <w:r>
                                <w:rPr>
                                  <w:rStyle w:val="normaltextrun"/>
                                  <w:rFonts w:eastAsia="Times New Roman"/>
                                  <w:color w:val="000000"/>
                                  <w:sz w:val="32"/>
                                  <w:szCs w:val="32"/>
                                </w:rPr>
                                <w:t>CONVENE WITH CONFIDENCE AT ARIA</w:t>
                              </w:r>
                            </w:p>
                          </w:tc>
                        </w:tr>
                        <w:tr w:rsidR="002B0A57" w14:paraId="49D70D68"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2B0A57" w14:paraId="0D27C683" w14:textId="77777777">
                                <w:trPr>
                                  <w:trHeight w:val="3533"/>
                                </w:trPr>
                                <w:tc>
                                  <w:tcPr>
                                    <w:tcW w:w="9360" w:type="dxa"/>
                                    <w:shd w:val="clear" w:color="auto" w:fill="FFFFFF"/>
                                    <w:tcMar>
                                      <w:top w:w="75" w:type="dxa"/>
                                      <w:left w:w="0" w:type="dxa"/>
                                      <w:bottom w:w="75" w:type="dxa"/>
                                      <w:right w:w="0" w:type="dxa"/>
                                    </w:tcMar>
                                  </w:tcPr>
                                  <w:p w14:paraId="719E346D" w14:textId="77777777" w:rsidR="002B0A57" w:rsidRPr="002B0A57" w:rsidRDefault="002B0A57" w:rsidP="002B0A57">
                                    <w:pPr>
                                      <w:pStyle w:val="ListParagraph"/>
                                      <w:numPr>
                                        <w:ilvl w:val="0"/>
                                        <w:numId w:val="6"/>
                                      </w:numPr>
                                      <w:ind w:right="432"/>
                                      <w:jc w:val="both"/>
                                      <w:rPr>
                                        <w:rStyle w:val="normaltextrun"/>
                                        <w:rFonts w:ascii="Times New Roman" w:hAnsi="Times New Roman" w:cs="Times New Roman"/>
                                        <w:sz w:val="24"/>
                                        <w:szCs w:val="24"/>
                                      </w:rPr>
                                    </w:pPr>
                                    <w:r w:rsidRPr="002B0A57">
                                      <w:rPr>
                                        <w:rStyle w:val="normaltextrun"/>
                                        <w:rFonts w:ascii="Times New Roman" w:hAnsi="Times New Roman" w:cs="Times New Roman"/>
                                        <w:color w:val="000000"/>
                                        <w:sz w:val="24"/>
                                        <w:szCs w:val="24"/>
                                      </w:rPr>
                                      <w:t xml:space="preserve">Gatherings continue at MGM Resorts properties in Las Vegas, all in line with current health and safety guidelines set forth by the state of Nevada. </w:t>
                                    </w:r>
                                  </w:p>
                                  <w:p w14:paraId="5D4E1F33" w14:textId="77777777" w:rsidR="002B0A57" w:rsidRPr="002B0A57" w:rsidRDefault="002B0A57">
                                    <w:pPr>
                                      <w:pStyle w:val="ListParagraph"/>
                                      <w:ind w:right="432"/>
                                      <w:jc w:val="both"/>
                                      <w:rPr>
                                        <w:rStyle w:val="normaltextrun"/>
                                        <w:rFonts w:ascii="Times New Roman" w:eastAsia="Times New Roman" w:hAnsi="Times New Roman" w:cs="Times New Roman"/>
                                        <w:sz w:val="24"/>
                                        <w:szCs w:val="24"/>
                                      </w:rPr>
                                    </w:pPr>
                                  </w:p>
                                  <w:p w14:paraId="190FCD0F" w14:textId="77777777" w:rsidR="002B0A57" w:rsidRPr="002B0A57" w:rsidRDefault="002B0A57" w:rsidP="002B0A57">
                                    <w:pPr>
                                      <w:pStyle w:val="ListParagraph"/>
                                      <w:numPr>
                                        <w:ilvl w:val="0"/>
                                        <w:numId w:val="6"/>
                                      </w:numPr>
                                      <w:ind w:right="432"/>
                                      <w:jc w:val="both"/>
                                      <w:rPr>
                                        <w:rStyle w:val="normaltextrun"/>
                                        <w:rFonts w:ascii="Times New Roman" w:hAnsi="Times New Roman" w:cs="Times New Roman"/>
                                        <w:sz w:val="24"/>
                                        <w:szCs w:val="24"/>
                                      </w:rPr>
                                    </w:pPr>
                                    <w:r w:rsidRPr="002B0A57">
                                      <w:rPr>
                                        <w:rStyle w:val="normaltextrun"/>
                                        <w:rFonts w:ascii="Times New Roman" w:hAnsi="Times New Roman" w:cs="Times New Roman"/>
                                        <w:color w:val="000000"/>
                                        <w:sz w:val="24"/>
                                        <w:szCs w:val="24"/>
                                      </w:rPr>
                                      <w:t xml:space="preserve">This past week, ARIA Resort &amp; Casino hosted nearly 800 attendees for the Technology &amp; Services Industry Association’s conference, bringing together leaders of the world’s top tech companies. </w:t>
                                    </w:r>
                                  </w:p>
                                  <w:p w14:paraId="0E3A70A6" w14:textId="77777777" w:rsidR="002B0A57" w:rsidRPr="002B0A57" w:rsidRDefault="002B0A57">
                                    <w:pPr>
                                      <w:pStyle w:val="ListParagraph"/>
                                      <w:rPr>
                                        <w:rStyle w:val="normaltextrun"/>
                                        <w:rFonts w:ascii="Times New Roman" w:hAnsi="Times New Roman" w:cs="Times New Roman"/>
                                        <w:sz w:val="24"/>
                                        <w:szCs w:val="24"/>
                                      </w:rPr>
                                    </w:pPr>
                                  </w:p>
                                  <w:p w14:paraId="73004C9F" w14:textId="4A91033B" w:rsidR="002B0A57" w:rsidRPr="002B0A57" w:rsidRDefault="002B0A57" w:rsidP="002B0A57">
                                    <w:pPr>
                                      <w:pStyle w:val="ListParagraph"/>
                                      <w:numPr>
                                        <w:ilvl w:val="0"/>
                                        <w:numId w:val="6"/>
                                      </w:numPr>
                                      <w:ind w:right="432"/>
                                      <w:jc w:val="both"/>
                                      <w:rPr>
                                        <w:rStyle w:val="normaltextrun"/>
                                        <w:rFonts w:ascii="Times New Roman" w:hAnsi="Times New Roman" w:cs="Times New Roman"/>
                                        <w:sz w:val="24"/>
                                        <w:szCs w:val="24"/>
                                      </w:rPr>
                                    </w:pPr>
                                    <w:r w:rsidRPr="002B0A57">
                                      <w:rPr>
                                        <w:rStyle w:val="normaltextrun"/>
                                        <w:rFonts w:ascii="Times New Roman" w:hAnsi="Times New Roman" w:cs="Times New Roman"/>
                                        <w:color w:val="000000"/>
                                        <w:sz w:val="24"/>
                                        <w:szCs w:val="24"/>
                                      </w:rPr>
                                      <w:t xml:space="preserve">Organizers of </w:t>
                                    </w:r>
                                    <w:r w:rsidRPr="002B0A57">
                                      <w:rPr>
                                        <w:rStyle w:val="normaltextrun"/>
                                        <w:rFonts w:ascii="Times New Roman" w:hAnsi="Times New Roman" w:cs="Times New Roman"/>
                                        <w:i/>
                                        <w:iCs/>
                                        <w:color w:val="000000"/>
                                        <w:sz w:val="24"/>
                                        <w:szCs w:val="24"/>
                                      </w:rPr>
                                      <w:t>Technology &amp; Services World Fall 2021</w:t>
                                    </w:r>
                                    <w:r w:rsidRPr="002B0A57">
                                      <w:rPr>
                                        <w:rStyle w:val="normaltextrun"/>
                                        <w:rFonts w:ascii="Times New Roman" w:hAnsi="Times New Roman" w:cs="Times New Roman"/>
                                        <w:color w:val="000000"/>
                                        <w:sz w:val="24"/>
                                        <w:szCs w:val="24"/>
                                      </w:rPr>
                                      <w:t xml:space="preserve"> opted to use </w:t>
                                    </w:r>
                                    <w:hyperlink r:id="rId17" w:history="1">
                                      <w:r w:rsidRPr="002B0A57">
                                        <w:rPr>
                                          <w:rStyle w:val="Hyperlink"/>
                                          <w:rFonts w:ascii="Times New Roman" w:hAnsi="Times New Roman" w:cs="Times New Roman"/>
                                          <w:sz w:val="24"/>
                                          <w:szCs w:val="24"/>
                                        </w:rPr>
                                        <w:t>Convene with Confidence’s</w:t>
                                      </w:r>
                                    </w:hyperlink>
                                    <w:r w:rsidRPr="002B0A57">
                                      <w:rPr>
                                        <w:rStyle w:val="normaltextrun"/>
                                        <w:rFonts w:ascii="Times New Roman" w:hAnsi="Times New Roman" w:cs="Times New Roman"/>
                                        <w:color w:val="000000"/>
                                        <w:sz w:val="24"/>
                                        <w:szCs w:val="24"/>
                                      </w:rPr>
                                      <w:t xml:space="preserve"> optional multi-layered screening process to enhance health and safety protocols f</w:t>
                                    </w:r>
                                    <w:r w:rsidR="00823997">
                                      <w:rPr>
                                        <w:rStyle w:val="normaltextrun"/>
                                        <w:rFonts w:ascii="Times New Roman" w:hAnsi="Times New Roman" w:cs="Times New Roman"/>
                                        <w:color w:val="000000"/>
                                        <w:sz w:val="24"/>
                                        <w:szCs w:val="24"/>
                                      </w:rPr>
                                      <w:t xml:space="preserve">or the </w:t>
                                    </w:r>
                                    <w:r w:rsidRPr="002B0A57">
                                      <w:rPr>
                                        <w:rStyle w:val="normaltextrun"/>
                                        <w:rFonts w:ascii="Times New Roman" w:hAnsi="Times New Roman" w:cs="Times New Roman"/>
                                        <w:color w:val="000000"/>
                                        <w:sz w:val="24"/>
                                        <w:szCs w:val="24"/>
                                      </w:rPr>
                                      <w:t xml:space="preserve">conference. This included use of CLEAR Health Pass, vaccine verification and rapid, on-site molecular COVID-19 testing with results delivered in approximately 20 minutes. </w:t>
                                    </w:r>
                                  </w:p>
                                  <w:p w14:paraId="6D885211" w14:textId="77777777" w:rsidR="002B0A57" w:rsidRPr="002B0A57" w:rsidRDefault="002B0A57">
                                    <w:pPr>
                                      <w:pStyle w:val="ListParagraph"/>
                                      <w:rPr>
                                        <w:rStyle w:val="normaltextrun"/>
                                        <w:rFonts w:ascii="Times New Roman" w:hAnsi="Times New Roman" w:cs="Times New Roman"/>
                                        <w:sz w:val="24"/>
                                        <w:szCs w:val="24"/>
                                      </w:rPr>
                                    </w:pPr>
                                  </w:p>
                                  <w:p w14:paraId="21C13C01" w14:textId="66561B74" w:rsidR="002B0A57" w:rsidRDefault="002B0A57" w:rsidP="002B0A57">
                                    <w:pPr>
                                      <w:pStyle w:val="ListParagraph"/>
                                      <w:numPr>
                                        <w:ilvl w:val="0"/>
                                        <w:numId w:val="6"/>
                                      </w:numPr>
                                      <w:ind w:right="432"/>
                                      <w:jc w:val="both"/>
                                    </w:pPr>
                                    <w:r w:rsidRPr="002B0A57">
                                      <w:rPr>
                                        <w:rStyle w:val="normaltextrun"/>
                                        <w:rFonts w:ascii="Times New Roman" w:hAnsi="Times New Roman" w:cs="Times New Roman"/>
                                        <w:color w:val="000000"/>
                                        <w:sz w:val="24"/>
                                        <w:szCs w:val="24"/>
                                      </w:rPr>
                                      <w:t xml:space="preserve">Since June 2020, MGM Resorts has hosted close to 2,000 meetings under the Convene with Confidence </w:t>
                                    </w:r>
                                    <w:proofErr w:type="gramStart"/>
                                    <w:r w:rsidRPr="002B0A57">
                                      <w:rPr>
                                        <w:rStyle w:val="normaltextrun"/>
                                        <w:rFonts w:ascii="Times New Roman" w:hAnsi="Times New Roman" w:cs="Times New Roman"/>
                                        <w:color w:val="000000"/>
                                        <w:sz w:val="24"/>
                                        <w:szCs w:val="24"/>
                                      </w:rPr>
                                      <w:t>umbrella.#</w:t>
                                    </w:r>
                                    <w:proofErr w:type="gramEnd"/>
                                  </w:p>
                                </w:tc>
                              </w:tr>
                              <w:tr w:rsidR="002B0A57" w14:paraId="2DBAD603" w14:textId="77777777">
                                <w:trPr>
                                  <w:trHeight w:val="413"/>
                                </w:trPr>
                                <w:tc>
                                  <w:tcPr>
                                    <w:tcW w:w="9360" w:type="dxa"/>
                                    <w:shd w:val="clear" w:color="auto" w:fill="B4A16B"/>
                                    <w:tcMar>
                                      <w:top w:w="75" w:type="dxa"/>
                                      <w:left w:w="0" w:type="dxa"/>
                                      <w:bottom w:w="75" w:type="dxa"/>
                                      <w:right w:w="0" w:type="dxa"/>
                                    </w:tcMar>
                                    <w:hideMark/>
                                  </w:tcPr>
                                  <w:p w14:paraId="49F74264" w14:textId="5851DC21" w:rsidR="002B0A57" w:rsidRPr="002B0A57" w:rsidRDefault="002B0A57">
                                    <w:pPr>
                                      <w:jc w:val="center"/>
                                      <w:rPr>
                                        <w:rFonts w:ascii="Times New Roman" w:hAnsi="Times New Roman" w:cs="Times New Roman"/>
                                        <w:color w:val="26282A"/>
                                        <w:sz w:val="32"/>
                                        <w:szCs w:val="32"/>
                                      </w:rPr>
                                    </w:pPr>
                                    <w:r>
                                      <w:rPr>
                                        <w:rFonts w:ascii="Times New Roman" w:hAnsi="Times New Roman" w:cs="Times New Roman"/>
                                        <w:b/>
                                        <w:bCs/>
                                        <w:color w:val="FFFFFF"/>
                                        <w:sz w:val="32"/>
                                        <w:szCs w:val="32"/>
                                      </w:rPr>
                                      <w:br/>
                                    </w:r>
                                    <w:r w:rsidRPr="002B0A57">
                                      <w:rPr>
                                        <w:rFonts w:ascii="Times New Roman" w:hAnsi="Times New Roman" w:cs="Times New Roman"/>
                                        <w:b/>
                                        <w:bCs/>
                                        <w:color w:val="FFFFFF"/>
                                        <w:sz w:val="32"/>
                                        <w:szCs w:val="32"/>
                                      </w:rPr>
                                      <w:t xml:space="preserve">Click </w:t>
                                    </w:r>
                                    <w:hyperlink r:id="rId18" w:history="1">
                                      <w:r w:rsidRPr="000F1865">
                                        <w:rPr>
                                          <w:rStyle w:val="Hyperlink"/>
                                          <w:rFonts w:ascii="Times New Roman" w:hAnsi="Times New Roman" w:cs="Times New Roman"/>
                                          <w:b/>
                                          <w:bCs/>
                                          <w:color w:val="FFFFFF" w:themeColor="background1"/>
                                          <w:sz w:val="32"/>
                                          <w:szCs w:val="32"/>
                                        </w:rPr>
                                        <w:t>here</w:t>
                                      </w:r>
                                    </w:hyperlink>
                                    <w:r w:rsidRPr="002B0A57">
                                      <w:rPr>
                                        <w:rFonts w:ascii="Times New Roman" w:hAnsi="Times New Roman" w:cs="Times New Roman"/>
                                        <w:b/>
                                        <w:bCs/>
                                        <w:color w:val="FFFFFF"/>
                                        <w:sz w:val="32"/>
                                        <w:szCs w:val="32"/>
                                      </w:rPr>
                                      <w:t xml:space="preserve"> to download b-roll</w:t>
                                    </w:r>
                                  </w:p>
                                </w:tc>
                              </w:tr>
                              <w:tr w:rsidR="002B0A57" w14:paraId="69BB011B" w14:textId="77777777">
                                <w:trPr>
                                  <w:trHeight w:val="12"/>
                                </w:trPr>
                                <w:tc>
                                  <w:tcPr>
                                    <w:tcW w:w="9360" w:type="dxa"/>
                                    <w:shd w:val="clear" w:color="auto" w:fill="B4A16B"/>
                                    <w:tcMar>
                                      <w:top w:w="75" w:type="dxa"/>
                                      <w:left w:w="0" w:type="dxa"/>
                                      <w:bottom w:w="75" w:type="dxa"/>
                                      <w:right w:w="0" w:type="dxa"/>
                                    </w:tcMar>
                                  </w:tcPr>
                                  <w:p w14:paraId="73B10934" w14:textId="77777777" w:rsidR="002B0A57" w:rsidRDefault="002B0A57">
                                    <w:pPr>
                                      <w:ind w:right="432"/>
                                      <w:rPr>
                                        <w:rFonts w:ascii="Times New Roman" w:hAnsi="Times New Roman" w:cs="Times New Roman"/>
                                        <w:color w:val="26282A"/>
                                        <w:sz w:val="24"/>
                                        <w:szCs w:val="24"/>
                                      </w:rPr>
                                    </w:pPr>
                                  </w:p>
                                </w:tc>
                              </w:tr>
                            </w:tbl>
                            <w:p w14:paraId="46265455" w14:textId="77777777" w:rsidR="002B0A57" w:rsidRDefault="002B0A57">
                              <w:pPr>
                                <w:rPr>
                                  <w:rFonts w:ascii="Times New Roman" w:eastAsia="Times New Roman" w:hAnsi="Times New Roman" w:cs="Times New Roman"/>
                                  <w:sz w:val="20"/>
                                  <w:szCs w:val="20"/>
                                </w:rPr>
                              </w:pPr>
                            </w:p>
                          </w:tc>
                          <w:tc>
                            <w:tcPr>
                              <w:tcW w:w="0" w:type="auto"/>
                              <w:shd w:val="clear" w:color="auto" w:fill="F2F2F2"/>
                              <w:vAlign w:val="center"/>
                              <w:hideMark/>
                            </w:tcPr>
                            <w:p w14:paraId="477E0D75" w14:textId="77777777" w:rsidR="002B0A57" w:rsidRDefault="002B0A57">
                              <w:pPr>
                                <w:rPr>
                                  <w:rFonts w:ascii="Times New Roman" w:eastAsia="Times New Roman" w:hAnsi="Times New Roman" w:cs="Times New Roman"/>
                                  <w:sz w:val="20"/>
                                  <w:szCs w:val="20"/>
                                </w:rPr>
                              </w:pPr>
                            </w:p>
                          </w:tc>
                        </w:tr>
                      </w:tbl>
                      <w:p w14:paraId="5A2A28B2" w14:textId="77777777" w:rsidR="002B0A57" w:rsidRDefault="002B0A57">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66"/>
                          <w:gridCol w:w="6"/>
                          <w:gridCol w:w="7"/>
                        </w:tblGrid>
                        <w:tr w:rsidR="002B0A57" w14:paraId="7B158EE8" w14:textId="77777777">
                          <w:trPr>
                            <w:jc w:val="center"/>
                          </w:trPr>
                          <w:tc>
                            <w:tcPr>
                              <w:tcW w:w="0" w:type="auto"/>
                              <w:gridSpan w:val="3"/>
                              <w:shd w:val="clear" w:color="auto" w:fill="F2F2F2"/>
                              <w:tcMar>
                                <w:top w:w="405" w:type="dxa"/>
                                <w:left w:w="300" w:type="dxa"/>
                                <w:bottom w:w="150" w:type="dxa"/>
                                <w:right w:w="300" w:type="dxa"/>
                              </w:tcMar>
                              <w:vAlign w:val="center"/>
                              <w:hideMark/>
                            </w:tcPr>
                            <w:p w14:paraId="1E680D4E" w14:textId="77777777" w:rsidR="002B0A57" w:rsidRDefault="002B0A57">
                              <w:pPr>
                                <w:pStyle w:val="Heading2"/>
                                <w:spacing w:before="0" w:beforeAutospacing="0" w:after="0" w:afterAutospacing="0"/>
                                <w:jc w:val="center"/>
                                <w:rPr>
                                  <w:rStyle w:val="normaltextrun"/>
                                  <w:sz w:val="32"/>
                                  <w:szCs w:val="32"/>
                                </w:rPr>
                              </w:pPr>
                              <w:r>
                                <w:rPr>
                                  <w:rStyle w:val="normaltextrun"/>
                                  <w:rFonts w:eastAsia="Times New Roman"/>
                                  <w:color w:val="000000"/>
                                  <w:sz w:val="32"/>
                                  <w:szCs w:val="32"/>
                                </w:rPr>
                                <w:t xml:space="preserve">MGM RESORTS CONTINUES TO </w:t>
                              </w:r>
                            </w:p>
                            <w:p w14:paraId="18D33E9B" w14:textId="77777777" w:rsidR="002B0A57" w:rsidRDefault="002B0A57">
                              <w:pPr>
                                <w:pStyle w:val="Heading2"/>
                                <w:spacing w:before="0" w:beforeAutospacing="0" w:after="0" w:afterAutospacing="0"/>
                                <w:jc w:val="center"/>
                                <w:rPr>
                                  <w:rFonts w:eastAsia="Times New Roman"/>
                                </w:rPr>
                              </w:pPr>
                              <w:r>
                                <w:rPr>
                                  <w:rStyle w:val="normaltextrun"/>
                                  <w:rFonts w:eastAsia="Times New Roman"/>
                                  <w:color w:val="000000"/>
                                  <w:sz w:val="32"/>
                                  <w:szCs w:val="32"/>
                                </w:rPr>
                                <w:t>RECRUIT &amp; HIRE NEW EMPLOYEES</w:t>
                              </w:r>
                            </w:p>
                          </w:tc>
                        </w:tr>
                        <w:tr w:rsidR="002B0A57" w14:paraId="641949CC"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9416"/>
                              </w:tblGrid>
                              <w:tr w:rsidR="002B0A57" w14:paraId="7B7820CC" w14:textId="77777777">
                                <w:trPr>
                                  <w:trHeight w:val="4023"/>
                                </w:trPr>
                                <w:tc>
                                  <w:tcPr>
                                    <w:tcW w:w="0" w:type="auto"/>
                                    <w:vAlign w:val="center"/>
                                    <w:hideMark/>
                                  </w:tcPr>
                                  <w:tbl>
                                    <w:tblPr>
                                      <w:tblpPr w:leftFromText="45" w:rightFromText="45" w:vertAnchor="text"/>
                                      <w:tblW w:w="9416" w:type="dxa"/>
                                      <w:shd w:val="clear" w:color="auto" w:fill="FFFFFF"/>
                                      <w:tblCellMar>
                                        <w:left w:w="0" w:type="dxa"/>
                                        <w:right w:w="0" w:type="dxa"/>
                                      </w:tblCellMar>
                                      <w:tblLook w:val="04A0" w:firstRow="1" w:lastRow="0" w:firstColumn="1" w:lastColumn="0" w:noHBand="0" w:noVBand="1"/>
                                    </w:tblPr>
                                    <w:tblGrid>
                                      <w:gridCol w:w="9416"/>
                                    </w:tblGrid>
                                    <w:tr w:rsidR="002B0A57" w14:paraId="537E405F" w14:textId="77777777">
                                      <w:trPr>
                                        <w:trHeight w:val="2234"/>
                                      </w:trPr>
                                      <w:tc>
                                        <w:tcPr>
                                          <w:tcW w:w="0" w:type="auto"/>
                                          <w:shd w:val="clear" w:color="auto" w:fill="FFFFFF"/>
                                          <w:tcMar>
                                            <w:top w:w="75" w:type="dxa"/>
                                            <w:left w:w="0" w:type="dxa"/>
                                            <w:bottom w:w="75" w:type="dxa"/>
                                            <w:right w:w="0" w:type="dxa"/>
                                          </w:tcMar>
                                        </w:tcPr>
                                        <w:p w14:paraId="051848E1" w14:textId="77777777" w:rsidR="002B0A57" w:rsidRPr="002B0A57" w:rsidRDefault="002B0A57" w:rsidP="002B0A57">
                                          <w:pPr>
                                            <w:pStyle w:val="ListParagraph"/>
                                            <w:numPr>
                                              <w:ilvl w:val="0"/>
                                              <w:numId w:val="6"/>
                                            </w:numPr>
                                            <w:ind w:right="432"/>
                                            <w:rPr>
                                              <w:rStyle w:val="normaltextrun"/>
                                              <w:rFonts w:ascii="Times New Roman" w:hAnsi="Times New Roman" w:cs="Times New Roman"/>
                                              <w:i/>
                                              <w:iCs/>
                                              <w:color w:val="26282A"/>
                                              <w:sz w:val="24"/>
                                              <w:szCs w:val="24"/>
                                            </w:rPr>
                                          </w:pPr>
                                          <w:r w:rsidRPr="002B0A57">
                                            <w:rPr>
                                              <w:rFonts w:ascii="Times New Roman" w:hAnsi="Times New Roman" w:cs="Times New Roman"/>
                                              <w:color w:val="000000"/>
                                              <w:sz w:val="24"/>
                                              <w:szCs w:val="24"/>
                                            </w:rPr>
                                            <w:t xml:space="preserve">MGM Resorts continues to recruit and hire new employees across the country. Interested candidates can apply </w:t>
                                          </w:r>
                                          <w:r w:rsidRPr="002B0A57">
                                            <w:rPr>
                                              <w:rStyle w:val="normaltextrun"/>
                                              <w:rFonts w:ascii="Times New Roman" w:hAnsi="Times New Roman" w:cs="Times New Roman"/>
                                              <w:color w:val="000000"/>
                                              <w:sz w:val="24"/>
                                              <w:szCs w:val="24"/>
                                            </w:rPr>
                                            <w:t>and sign up for interviews via the MGM Resorts hiring events page.</w:t>
                                          </w:r>
                                        </w:p>
                                        <w:p w14:paraId="0FB0971D" w14:textId="77777777" w:rsidR="002B0A57" w:rsidRPr="002B0A57" w:rsidRDefault="002B0A57">
                                          <w:pPr>
                                            <w:pStyle w:val="ListParagraph"/>
                                            <w:ind w:right="432"/>
                                            <w:rPr>
                                              <w:rStyle w:val="normaltextrun"/>
                                              <w:rFonts w:ascii="Times New Roman" w:eastAsia="Times New Roman" w:hAnsi="Times New Roman" w:cs="Times New Roman"/>
                                              <w:i/>
                                              <w:iCs/>
                                              <w:color w:val="26282A"/>
                                              <w:sz w:val="24"/>
                                              <w:szCs w:val="24"/>
                                            </w:rPr>
                                          </w:pPr>
                                        </w:p>
                                        <w:p w14:paraId="04A1EFEE" w14:textId="77777777" w:rsidR="002B0A57" w:rsidRDefault="002B0A57" w:rsidP="002B0A57">
                                          <w:pPr>
                                            <w:pStyle w:val="ListParagraph"/>
                                            <w:numPr>
                                              <w:ilvl w:val="0"/>
                                              <w:numId w:val="6"/>
                                            </w:numPr>
                                            <w:ind w:right="432"/>
                                          </w:pPr>
                                          <w:r w:rsidRPr="002B0A57">
                                            <w:rPr>
                                              <w:rStyle w:val="normaltextrun"/>
                                              <w:rFonts w:ascii="Times New Roman" w:hAnsi="Times New Roman" w:cs="Times New Roman"/>
                                              <w:color w:val="000000"/>
                                              <w:sz w:val="24"/>
                                              <w:szCs w:val="24"/>
                                            </w:rPr>
                                            <w:t>The event page is updated frequently – and can be found at </w:t>
                                          </w:r>
                                          <w:hyperlink r:id="rId19" w:history="1">
                                            <w:r w:rsidRPr="002B0A57">
                                              <w:rPr>
                                                <w:rStyle w:val="Hyperlink"/>
                                                <w:rFonts w:ascii="Times New Roman" w:hAnsi="Times New Roman" w:cs="Times New Roman"/>
                                                <w:sz w:val="24"/>
                                                <w:szCs w:val="24"/>
                                              </w:rPr>
                                              <w:t>careers.mgmresorts.com</w:t>
                                            </w:r>
                                          </w:hyperlink>
                                          <w:r w:rsidRPr="002B0A57">
                                            <w:rPr>
                                              <w:rStyle w:val="normaltextrun"/>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p>
                                      </w:tc>
                                    </w:tr>
                                    <w:tr w:rsidR="002B0A57" w14:paraId="7DC35EC9" w14:textId="77777777" w:rsidTr="002B0A57">
                                      <w:trPr>
                                        <w:trHeight w:val="1152"/>
                                      </w:trPr>
                                      <w:tc>
                                        <w:tcPr>
                                          <w:tcW w:w="0" w:type="auto"/>
                                          <w:shd w:val="clear" w:color="auto" w:fill="B4A16B"/>
                                          <w:tcMar>
                                            <w:top w:w="150" w:type="dxa"/>
                                            <w:left w:w="0" w:type="dxa"/>
                                            <w:bottom w:w="0" w:type="dxa"/>
                                            <w:right w:w="0" w:type="dxa"/>
                                          </w:tcMar>
                                          <w:vAlign w:val="center"/>
                                          <w:hideMark/>
                                        </w:tcPr>
                                        <w:p w14:paraId="2D785E38" w14:textId="0C430FA6" w:rsidR="002B0A57" w:rsidRPr="002B0A57" w:rsidRDefault="002B0A57">
                                          <w:pPr>
                                            <w:jc w:val="center"/>
                                            <w:rPr>
                                              <w:rFonts w:ascii="Times New Roman" w:hAnsi="Times New Roman" w:cs="Times New Roman"/>
                                              <w:color w:val="26282A"/>
                                              <w:sz w:val="32"/>
                                              <w:szCs w:val="32"/>
                                            </w:rPr>
                                          </w:pPr>
                                          <w:r w:rsidRPr="002B0A57">
                                            <w:rPr>
                                              <w:rFonts w:ascii="Times New Roman" w:hAnsi="Times New Roman" w:cs="Times New Roman"/>
                                              <w:b/>
                                              <w:bCs/>
                                              <w:color w:val="FFFFFF"/>
                                              <w:sz w:val="32"/>
                                              <w:szCs w:val="32"/>
                                            </w:rPr>
                                            <w:t xml:space="preserve">Click </w:t>
                                          </w:r>
                                          <w:hyperlink r:id="rId20" w:history="1">
                                            <w:r w:rsidRPr="000F1865">
                                              <w:rPr>
                                                <w:rStyle w:val="Hyperlink"/>
                                                <w:rFonts w:ascii="Times New Roman" w:hAnsi="Times New Roman" w:cs="Times New Roman"/>
                                                <w:b/>
                                                <w:bCs/>
                                                <w:color w:val="FFFFFF" w:themeColor="background1"/>
                                                <w:sz w:val="32"/>
                                                <w:szCs w:val="32"/>
                                              </w:rPr>
                                              <w:t>here</w:t>
                                            </w:r>
                                          </w:hyperlink>
                                          <w:r w:rsidRPr="002B0A57">
                                            <w:rPr>
                                              <w:rFonts w:ascii="Times New Roman" w:hAnsi="Times New Roman" w:cs="Times New Roman"/>
                                              <w:b/>
                                              <w:bCs/>
                                              <w:color w:val="FFFFFF"/>
                                              <w:sz w:val="32"/>
                                              <w:szCs w:val="32"/>
                                            </w:rPr>
                                            <w:t xml:space="preserve"> to download b-roll</w:t>
                                          </w:r>
                                        </w:p>
                                      </w:tc>
                                    </w:tr>
                                  </w:tbl>
                                  <w:p w14:paraId="4B183A0F" w14:textId="1CC1C8EE" w:rsidR="002B0A57" w:rsidRDefault="002B0A57">
                                    <w:pPr>
                                      <w:pStyle w:val="ListParagraph"/>
                                      <w:ind w:left="0"/>
                                      <w:jc w:val="center"/>
                                      <w:rPr>
                                        <w:rFonts w:ascii="Times New Roman" w:hAnsi="Times New Roman" w:cs="Times New Roman"/>
                                        <w:color w:val="26282A"/>
                                        <w:sz w:val="24"/>
                                        <w:szCs w:val="24"/>
                                      </w:rPr>
                                    </w:pPr>
                                    <w:r>
                                      <w:rPr>
                                        <w:rFonts w:ascii="Times New Roman" w:hAnsi="Times New Roman" w:cs="Times New Roman"/>
                                        <w:noProof/>
                                        <w:color w:val="26282A"/>
                                        <w:sz w:val="24"/>
                                        <w:szCs w:val="24"/>
                                      </w:rPr>
                                      <w:drawing>
                                        <wp:inline distT="0" distB="0" distL="0" distR="0" wp14:anchorId="2D9D2E93" wp14:editId="2517CA8A">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0A57" w14:paraId="799FC765" w14:textId="77777777">
                                <w:trPr>
                                  <w:trHeight w:val="1356"/>
                                </w:trPr>
                                <w:tc>
                                  <w:tcPr>
                                    <w:tcW w:w="0" w:type="auto"/>
                                    <w:vAlign w:val="center"/>
                                    <w:hideMark/>
                                  </w:tcPr>
                                  <w:p w14:paraId="4A8F19A9" w14:textId="77777777" w:rsidR="002B0A57" w:rsidRDefault="002B0A57">
                                    <w:pPr>
                                      <w:pStyle w:val="Heading2"/>
                                      <w:spacing w:before="0" w:beforeAutospacing="0" w:after="0" w:afterAutospacing="0"/>
                                      <w:jc w:val="center"/>
                                      <w:rPr>
                                        <w:rStyle w:val="normaltextrun"/>
                                        <w:sz w:val="30"/>
                                        <w:szCs w:val="30"/>
                                      </w:rPr>
                                    </w:pPr>
                                    <w:r>
                                      <w:rPr>
                                        <w:rStyle w:val="normaltextrun"/>
                                        <w:rFonts w:eastAsia="Times New Roman"/>
                                        <w:sz w:val="30"/>
                                        <w:szCs w:val="30"/>
                                      </w:rPr>
                                      <w:t xml:space="preserve">MGM RESORTS CELEBRATES </w:t>
                                    </w:r>
                                  </w:p>
                                  <w:p w14:paraId="6ED8436E" w14:textId="77777777" w:rsidR="002B0A57" w:rsidRDefault="002B0A57">
                                    <w:pPr>
                                      <w:pStyle w:val="Heading2"/>
                                      <w:spacing w:before="0" w:beforeAutospacing="0" w:after="0" w:afterAutospacing="0"/>
                                      <w:jc w:val="center"/>
                                      <w:rPr>
                                        <w:rFonts w:eastAsia="Times New Roman"/>
                                        <w:sz w:val="32"/>
                                        <w:szCs w:val="32"/>
                                      </w:rPr>
                                    </w:pPr>
                                    <w:r>
                                      <w:rPr>
                                        <w:rStyle w:val="normaltextrun"/>
                                        <w:rFonts w:eastAsia="Times New Roman"/>
                                        <w:sz w:val="30"/>
                                        <w:szCs w:val="30"/>
                                      </w:rPr>
                                      <w:t>ACCELERATED LEADERSHIP PROGRAM PARTICIPANTS</w:t>
                                    </w:r>
                                  </w:p>
                                </w:tc>
                              </w:tr>
                              <w:tr w:rsidR="002B0A57" w14:paraId="10B84DDE"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9"/>
                                    </w:tblGrid>
                                    <w:tr w:rsidR="002B0A57" w14:paraId="39518728" w14:textId="77777777">
                                      <w:trPr>
                                        <w:trHeight w:val="3567"/>
                                      </w:trPr>
                                      <w:tc>
                                        <w:tcPr>
                                          <w:tcW w:w="0" w:type="auto"/>
                                          <w:shd w:val="clear" w:color="auto" w:fill="FFFFFF"/>
                                          <w:tcMar>
                                            <w:top w:w="225" w:type="dxa"/>
                                            <w:left w:w="225" w:type="dxa"/>
                                            <w:bottom w:w="225" w:type="dxa"/>
                                            <w:right w:w="225" w:type="dxa"/>
                                          </w:tcMar>
                                        </w:tcPr>
                                        <w:p w14:paraId="01B17863" w14:textId="77777777" w:rsidR="002B0A57" w:rsidRDefault="002B0A57" w:rsidP="002B0A57">
                                          <w:pPr>
                                            <w:pStyle w:val="ListParagraph"/>
                                            <w:numPr>
                                              <w:ilvl w:val="0"/>
                                              <w:numId w:val="7"/>
                                            </w:numPr>
                                            <w:rPr>
                                              <w:rStyle w:val="normaltextrun"/>
                                              <w:rFonts w:ascii="Times New Roman" w:hAnsi="Times New Roman" w:cs="Times New Roman"/>
                                              <w:color w:val="26282A"/>
                                              <w:sz w:val="24"/>
                                              <w:szCs w:val="24"/>
                                            </w:rPr>
                                          </w:pPr>
                                          <w:r>
                                            <w:rPr>
                                              <w:rStyle w:val="normaltextrun"/>
                                              <w:rFonts w:ascii="Times New Roman" w:hAnsi="Times New Roman" w:cs="Times New Roman"/>
                                              <w:color w:val="000000"/>
                                              <w:sz w:val="24"/>
                                              <w:szCs w:val="24"/>
                                            </w:rPr>
                                            <w:t xml:space="preserve">This past week at Bellagio in Las Vegas, MGM Resorts recognized the 48 employees who recently completed the company’s new Accelerated Leadership Program. </w:t>
                                          </w:r>
                                        </w:p>
                                        <w:p w14:paraId="106429D6" w14:textId="77777777" w:rsidR="002B0A57" w:rsidRDefault="002B0A57">
                                          <w:pPr>
                                            <w:pStyle w:val="ListParagraph"/>
                                            <w:rPr>
                                              <w:rStyle w:val="normaltextrun"/>
                                              <w:rFonts w:ascii="Times New Roman" w:eastAsia="Times New Roman" w:hAnsi="Times New Roman" w:cs="Times New Roman"/>
                                              <w:color w:val="26282A"/>
                                              <w:sz w:val="24"/>
                                              <w:szCs w:val="24"/>
                                            </w:rPr>
                                          </w:pPr>
                                        </w:p>
                                        <w:p w14:paraId="6DA5AF3D" w14:textId="77777777" w:rsidR="002B0A57" w:rsidRDefault="002B0A57" w:rsidP="002B0A57">
                                          <w:pPr>
                                            <w:pStyle w:val="ListParagraph"/>
                                            <w:numPr>
                                              <w:ilvl w:val="0"/>
                                              <w:numId w:val="7"/>
                                            </w:numPr>
                                            <w:rPr>
                                              <w:rStyle w:val="normaltextrun"/>
                                              <w:rFonts w:ascii="Times New Roman" w:hAnsi="Times New Roman" w:cs="Times New Roman"/>
                                              <w:color w:val="26282A"/>
                                              <w:sz w:val="24"/>
                                              <w:szCs w:val="24"/>
                                            </w:rPr>
                                          </w:pPr>
                                          <w:r>
                                            <w:rPr>
                                              <w:rStyle w:val="normaltextrun"/>
                                              <w:rFonts w:ascii="Times New Roman" w:hAnsi="Times New Roman" w:cs="Times New Roman"/>
                                              <w:color w:val="000000"/>
                                              <w:sz w:val="24"/>
                                              <w:szCs w:val="24"/>
                                            </w:rPr>
                                            <w:t xml:space="preserve">The one-year program is designed to help develop and mentor nominated leaders for future growth.  </w:t>
                                          </w:r>
                                        </w:p>
                                        <w:p w14:paraId="0840A65C" w14:textId="77777777" w:rsidR="002B0A57" w:rsidRDefault="002B0A57">
                                          <w:pPr>
                                            <w:pStyle w:val="ListParagraph"/>
                                            <w:rPr>
                                              <w:rStyle w:val="normaltextrun"/>
                                              <w:rFonts w:ascii="Times New Roman" w:hAnsi="Times New Roman" w:cs="Times New Roman"/>
                                              <w:sz w:val="24"/>
                                              <w:szCs w:val="24"/>
                                            </w:rPr>
                                          </w:pPr>
                                        </w:p>
                                        <w:p w14:paraId="333AB9D1" w14:textId="77777777" w:rsidR="002B0A57" w:rsidRDefault="002B0A57" w:rsidP="002B0A57">
                                          <w:pPr>
                                            <w:pStyle w:val="ListParagraph"/>
                                            <w:numPr>
                                              <w:ilvl w:val="0"/>
                                              <w:numId w:val="7"/>
                                            </w:numPr>
                                            <w:rPr>
                                              <w:rStyle w:val="normaltextrun"/>
                                              <w:rFonts w:ascii="Times New Roman" w:hAnsi="Times New Roman" w:cs="Times New Roman"/>
                                              <w:color w:val="26282A"/>
                                              <w:sz w:val="24"/>
                                              <w:szCs w:val="24"/>
                                            </w:rPr>
                                          </w:pPr>
                                          <w:r>
                                            <w:rPr>
                                              <w:rStyle w:val="normaltextrun"/>
                                              <w:rFonts w:ascii="Times New Roman" w:hAnsi="Times New Roman" w:cs="Times New Roman"/>
                                              <w:color w:val="000000"/>
                                              <w:sz w:val="24"/>
                                              <w:szCs w:val="24"/>
                                            </w:rPr>
                                            <w:t>Providing career development remains a key priority for MGM Resorts.</w:t>
                                          </w:r>
                                        </w:p>
                                        <w:p w14:paraId="6EF748B6" w14:textId="77777777" w:rsidR="002B0A57" w:rsidRDefault="002B0A57">
                                          <w:pPr>
                                            <w:pStyle w:val="ListParagraph"/>
                                            <w:rPr>
                                              <w:rStyle w:val="normaltextrun"/>
                                              <w:rFonts w:ascii="Times New Roman" w:hAnsi="Times New Roman" w:cs="Times New Roman"/>
                                              <w:sz w:val="24"/>
                                              <w:szCs w:val="24"/>
                                            </w:rPr>
                                          </w:pPr>
                                        </w:p>
                                        <w:p w14:paraId="1FAD5A64" w14:textId="77777777" w:rsidR="002B0A57" w:rsidRDefault="002B0A57" w:rsidP="002B0A57">
                                          <w:pPr>
                                            <w:pStyle w:val="ListParagraph"/>
                                            <w:numPr>
                                              <w:ilvl w:val="0"/>
                                              <w:numId w:val="7"/>
                                            </w:numPr>
                                            <w:rPr>
                                              <w:rStyle w:val="normaltextrun"/>
                                              <w:rFonts w:ascii="Times New Roman" w:hAnsi="Times New Roman" w:cs="Times New Roman"/>
                                              <w:color w:val="26282A"/>
                                              <w:sz w:val="24"/>
                                              <w:szCs w:val="24"/>
                                            </w:rPr>
                                          </w:pPr>
                                          <w:r>
                                            <w:rPr>
                                              <w:rStyle w:val="normaltextrun"/>
                                              <w:rFonts w:ascii="Times New Roman" w:hAnsi="Times New Roman" w:cs="Times New Roman"/>
                                              <w:color w:val="000000"/>
                                              <w:sz w:val="24"/>
                                              <w:szCs w:val="24"/>
                                            </w:rPr>
                                            <w:t xml:space="preserve">The company plans to offer the Accelerated Leadership Program again in the near </w:t>
                                          </w:r>
                                          <w:proofErr w:type="gramStart"/>
                                          <w:r>
                                            <w:rPr>
                                              <w:rStyle w:val="normaltextrun"/>
                                              <w:rFonts w:ascii="Times New Roman" w:hAnsi="Times New Roman" w:cs="Times New Roman"/>
                                              <w:color w:val="000000"/>
                                              <w:sz w:val="24"/>
                                              <w:szCs w:val="24"/>
                                            </w:rPr>
                                            <w:t>future.#</w:t>
                                          </w:r>
                                          <w:proofErr w:type="gramEnd"/>
                                        </w:p>
                                        <w:p w14:paraId="587173EF" w14:textId="77777777" w:rsidR="002B0A57" w:rsidRDefault="002B0A57"/>
                                        <w:p w14:paraId="13798E37" w14:textId="77777777" w:rsidR="002B0A57" w:rsidRDefault="002B0A57" w:rsidP="002B0A57">
                                          <w:pPr>
                                            <w:pStyle w:val="ListParagraph"/>
                                            <w:numPr>
                                              <w:ilvl w:val="0"/>
                                              <w:numId w:val="8"/>
                                            </w:numPr>
                                            <w:rPr>
                                              <w:rFonts w:ascii="Times New Roman" w:hAnsi="Times New Roman" w:cs="Times New Roman"/>
                                              <w:i/>
                                              <w:iCs/>
                                              <w:sz w:val="24"/>
                                              <w:szCs w:val="24"/>
                                            </w:rPr>
                                          </w:pPr>
                                          <w:r>
                                            <w:rPr>
                                              <w:rFonts w:ascii="Times New Roman" w:hAnsi="Times New Roman" w:cs="Times New Roman"/>
                                              <w:b/>
                                              <w:bCs/>
                                              <w:i/>
                                              <w:iCs/>
                                              <w:color w:val="000000"/>
                                              <w:sz w:val="24"/>
                                              <w:szCs w:val="24"/>
                                            </w:rPr>
                                            <w:t>Yonata Rubin, Head of Talent, MGM Resorts:</w:t>
                                          </w:r>
                                          <w:r>
                                            <w:rPr>
                                              <w:rFonts w:ascii="Times New Roman" w:hAnsi="Times New Roman" w:cs="Times New Roman"/>
                                              <w:i/>
                                              <w:iCs/>
                                              <w:color w:val="000000"/>
                                              <w:sz w:val="24"/>
                                              <w:szCs w:val="24"/>
                                            </w:rPr>
                                            <w:t> </w:t>
                                          </w:r>
                                          <w:r>
                                            <w:rPr>
                                              <w:rFonts w:ascii="Times New Roman" w:hAnsi="Times New Roman" w:cs="Times New Roman"/>
                                              <w:color w:val="26282A"/>
                                              <w:sz w:val="24"/>
                                              <w:szCs w:val="24"/>
                                            </w:rPr>
                                            <w:t>“</w:t>
                                          </w:r>
                                          <w:r>
                                            <w:rPr>
                                              <w:rFonts w:ascii="Times New Roman" w:hAnsi="Times New Roman" w:cs="Times New Roman"/>
                                              <w:color w:val="000000"/>
                                              <w:sz w:val="24"/>
                                              <w:szCs w:val="24"/>
                                            </w:rPr>
                                            <w:t>It was wonderful to celebrate the success of these incredibly talented people at MGM Resorts. We are very committed to investing in our team members across the board. With programs like the Accelerated Leadership Program, we are thinking about the long term. We want employees to come to MGM Resorts, build a long-lasting career and have opportunities for growth and development.”</w:t>
                                          </w:r>
                                        </w:p>
                                      </w:tc>
                                    </w:tr>
                                    <w:tr w:rsidR="002B0A57" w14:paraId="280AA12D" w14:textId="77777777">
                                      <w:trPr>
                                        <w:trHeight w:val="731"/>
                                      </w:trPr>
                                      <w:tc>
                                        <w:tcPr>
                                          <w:tcW w:w="0" w:type="auto"/>
                                          <w:shd w:val="clear" w:color="auto" w:fill="B4A16B"/>
                                          <w:tcMar>
                                            <w:top w:w="225" w:type="dxa"/>
                                            <w:left w:w="225" w:type="dxa"/>
                                            <w:bottom w:w="225" w:type="dxa"/>
                                            <w:right w:w="225" w:type="dxa"/>
                                          </w:tcMar>
                                          <w:vAlign w:val="center"/>
                                          <w:hideMark/>
                                        </w:tcPr>
                                        <w:p w14:paraId="07BAE5B2" w14:textId="71501B46" w:rsidR="002B0A57" w:rsidRPr="002B0A57" w:rsidRDefault="002B0A57">
                                          <w:pPr>
                                            <w:jc w:val="center"/>
                                            <w:rPr>
                                              <w:rFonts w:ascii="Times New Roman" w:hAnsi="Times New Roman" w:cs="Times New Roman"/>
                                              <w:b/>
                                              <w:bCs/>
                                              <w:color w:val="FFFFFF"/>
                                              <w:sz w:val="32"/>
                                              <w:szCs w:val="32"/>
                                            </w:rPr>
                                          </w:pPr>
                                          <w:r w:rsidRPr="002B0A57">
                                            <w:rPr>
                                              <w:rFonts w:ascii="Times New Roman" w:hAnsi="Times New Roman" w:cs="Times New Roman"/>
                                              <w:b/>
                                              <w:bCs/>
                                              <w:color w:val="FFFFFF"/>
                                              <w:sz w:val="32"/>
                                              <w:szCs w:val="32"/>
                                            </w:rPr>
                                            <w:t xml:space="preserve">Click </w:t>
                                          </w:r>
                                          <w:hyperlink r:id="rId21" w:history="1">
                                            <w:r w:rsidRPr="000F1865">
                                              <w:rPr>
                                                <w:rStyle w:val="Hyperlink"/>
                                                <w:rFonts w:ascii="Times New Roman" w:hAnsi="Times New Roman" w:cs="Times New Roman"/>
                                                <w:b/>
                                                <w:bCs/>
                                                <w:color w:val="FFFFFF" w:themeColor="background1"/>
                                                <w:sz w:val="32"/>
                                                <w:szCs w:val="32"/>
                                              </w:rPr>
                                              <w:t>here</w:t>
                                            </w:r>
                                          </w:hyperlink>
                                          <w:r w:rsidRPr="002B0A57">
                                            <w:rPr>
                                              <w:rFonts w:ascii="Times New Roman" w:hAnsi="Times New Roman" w:cs="Times New Roman"/>
                                              <w:b/>
                                              <w:bCs/>
                                              <w:color w:val="FFFFFF"/>
                                              <w:sz w:val="32"/>
                                              <w:szCs w:val="32"/>
                                            </w:rPr>
                                            <w:t xml:space="preserve"> to download b-roll &amp; interview</w:t>
                                          </w:r>
                                        </w:p>
                                      </w:tc>
                                    </w:tr>
                                    <w:tr w:rsidR="002B0A57" w14:paraId="723D3CB1" w14:textId="77777777">
                                      <w:trPr>
                                        <w:trHeight w:val="90"/>
                                      </w:trPr>
                                      <w:tc>
                                        <w:tcPr>
                                          <w:tcW w:w="0" w:type="auto"/>
                                          <w:shd w:val="clear" w:color="auto" w:fill="auto"/>
                                          <w:tcMar>
                                            <w:top w:w="225" w:type="dxa"/>
                                            <w:left w:w="225" w:type="dxa"/>
                                            <w:bottom w:w="225" w:type="dxa"/>
                                            <w:right w:w="225" w:type="dxa"/>
                                          </w:tcMar>
                                          <w:vAlign w:val="center"/>
                                          <w:hideMark/>
                                        </w:tcPr>
                                        <w:p w14:paraId="3AD60813" w14:textId="77777777" w:rsidR="002B0A57" w:rsidRDefault="002B0A57">
                                          <w:pPr>
                                            <w:pStyle w:val="Heading2"/>
                                            <w:spacing w:before="0" w:beforeAutospacing="0" w:after="0" w:afterAutospacing="0"/>
                                            <w:jc w:val="center"/>
                                            <w:rPr>
                                              <w:rFonts w:eastAsia="Times New Roman"/>
                                              <w:color w:val="000000"/>
                                              <w:sz w:val="32"/>
                                              <w:szCs w:val="32"/>
                                            </w:rPr>
                                          </w:pPr>
                                          <w:r>
                                            <w:rPr>
                                              <w:rFonts w:eastAsia="Times New Roman"/>
                                              <w:color w:val="000000"/>
                                              <w:sz w:val="32"/>
                                              <w:szCs w:val="32"/>
                                            </w:rPr>
                                            <w:t xml:space="preserve">MGM RESORTS’ EMPIRE CITY CASINO </w:t>
                                          </w:r>
                                        </w:p>
                                        <w:p w14:paraId="40009ABE" w14:textId="77777777" w:rsidR="002B0A57" w:rsidRDefault="002B0A57">
                                          <w:pPr>
                                            <w:pStyle w:val="Heading2"/>
                                            <w:spacing w:before="0" w:beforeAutospacing="0" w:after="0" w:afterAutospacing="0"/>
                                            <w:jc w:val="center"/>
                                            <w:rPr>
                                              <w:rFonts w:eastAsia="Times New Roman"/>
                                              <w:sz w:val="32"/>
                                              <w:szCs w:val="32"/>
                                            </w:rPr>
                                          </w:pPr>
                                          <w:r>
                                            <w:rPr>
                                              <w:rFonts w:eastAsia="Times New Roman"/>
                                              <w:color w:val="000000"/>
                                              <w:sz w:val="32"/>
                                              <w:szCs w:val="32"/>
                                            </w:rPr>
                                            <w:t>CELEBRATES 15TH ANNIVERSARY</w:t>
                                          </w:r>
                                        </w:p>
                                      </w:tc>
                                    </w:tr>
                                    <w:tr w:rsidR="002B0A57" w14:paraId="538879F9" w14:textId="77777777">
                                      <w:trPr>
                                        <w:trHeight w:val="90"/>
                                      </w:trPr>
                                      <w:tc>
                                        <w:tcPr>
                                          <w:tcW w:w="0" w:type="auto"/>
                                          <w:shd w:val="clear" w:color="auto" w:fill="auto"/>
                                          <w:tcMar>
                                            <w:top w:w="225" w:type="dxa"/>
                                            <w:left w:w="225" w:type="dxa"/>
                                            <w:bottom w:w="225" w:type="dxa"/>
                                            <w:right w:w="225" w:type="dxa"/>
                                          </w:tcMar>
                                          <w:vAlign w:val="center"/>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700"/>
                                          </w:tblGrid>
                                          <w:tr w:rsidR="002B0A57" w14:paraId="3C8DA1DB" w14:textId="77777777">
                                            <w:trPr>
                                              <w:trHeight w:val="3567"/>
                                            </w:trPr>
                                            <w:tc>
                                              <w:tcPr>
                                                <w:tcW w:w="0" w:type="auto"/>
                                                <w:shd w:val="clear" w:color="auto" w:fill="FFFFFF"/>
                                                <w:tcMar>
                                                  <w:top w:w="225" w:type="dxa"/>
                                                  <w:left w:w="225" w:type="dxa"/>
                                                  <w:bottom w:w="225" w:type="dxa"/>
                                                  <w:right w:w="225" w:type="dxa"/>
                                                </w:tcMar>
                                              </w:tcPr>
                                              <w:p w14:paraId="324E520E" w14:textId="77777777" w:rsidR="002B0A57" w:rsidRDefault="002B0A57" w:rsidP="002B0A57">
                                                <w:pPr>
                                                  <w:pStyle w:val="ListParagraph"/>
                                                  <w:numPr>
                                                    <w:ilvl w:val="0"/>
                                                    <w:numId w:val="8"/>
                                                  </w:numPr>
                                                  <w:rPr>
                                                    <w:rFonts w:eastAsia="Times New Roman"/>
                                                  </w:rPr>
                                                </w:pPr>
                                                <w:r>
                                                  <w:rPr>
                                                    <w:rFonts w:ascii="Times New Roman" w:hAnsi="Times New Roman" w:cs="Times New Roman"/>
                                                    <w:color w:val="000000"/>
                                                    <w:sz w:val="24"/>
                                                    <w:szCs w:val="24"/>
                                                  </w:rPr>
                                                  <w:t xml:space="preserve">MGM Resorts’ Empire City Casino in Yonkers, New York is celebrating its 15th anniversary. </w:t>
                                                </w:r>
                                              </w:p>
                                              <w:p w14:paraId="01AEB164" w14:textId="77777777" w:rsidR="002B0A57" w:rsidRDefault="002B0A57">
                                                <w:pPr>
                                                  <w:pStyle w:val="ListParagraph"/>
                                                  <w:rPr>
                                                    <w:sz w:val="20"/>
                                                    <w:szCs w:val="20"/>
                                                  </w:rPr>
                                                </w:pPr>
                                              </w:p>
                                              <w:p w14:paraId="25D7F5B0" w14:textId="57AB4A23" w:rsidR="002B0A57" w:rsidRDefault="002B0A57" w:rsidP="002B0A57">
                                                <w:pPr>
                                                  <w:pStyle w:val="ListParagraph"/>
                                                  <w:numPr>
                                                    <w:ilvl w:val="0"/>
                                                    <w:numId w:val="8"/>
                                                  </w:numPr>
                                                  <w:rPr>
                                                    <w:rFonts w:eastAsia="Times New Roman"/>
                                                  </w:rPr>
                                                </w:pPr>
                                                <w:r>
                                                  <w:rPr>
                                                    <w:rFonts w:ascii="Times New Roman" w:hAnsi="Times New Roman" w:cs="Times New Roman"/>
                                                    <w:color w:val="000000"/>
                                                    <w:sz w:val="24"/>
                                                    <w:szCs w:val="24"/>
                                                  </w:rPr>
                                                  <w:t>In conjunction with th</w:t>
                                                </w:r>
                                                <w:r w:rsidR="00CE75C1">
                                                  <w:rPr>
                                                    <w:rFonts w:ascii="Times New Roman" w:hAnsi="Times New Roman" w:cs="Times New Roman"/>
                                                    <w:color w:val="000000"/>
                                                    <w:sz w:val="24"/>
                                                    <w:szCs w:val="24"/>
                                                  </w:rPr>
                                                  <w:t>e</w:t>
                                                </w:r>
                                                <w:r>
                                                  <w:rPr>
                                                    <w:rFonts w:ascii="Times New Roman" w:hAnsi="Times New Roman" w:cs="Times New Roman"/>
                                                    <w:color w:val="000000"/>
                                                    <w:sz w:val="24"/>
                                                    <w:szCs w:val="24"/>
                                                  </w:rPr>
                                                  <w:t xml:space="preserve"> milestone, the entertainment destination has surpassed $4 billion in funds generated for New York State education. This </w:t>
                                                </w:r>
                                                <w:proofErr w:type="gramStart"/>
                                                <w:r>
                                                  <w:rPr>
                                                    <w:rFonts w:ascii="Times New Roman" w:hAnsi="Times New Roman" w:cs="Times New Roman"/>
                                                    <w:color w:val="000000"/>
                                                    <w:sz w:val="24"/>
                                                    <w:szCs w:val="24"/>
                                                  </w:rPr>
                                                  <w:t>dates back to</w:t>
                                                </w:r>
                                                <w:proofErr w:type="gramEnd"/>
                                                <w:r>
                                                  <w:rPr>
                                                    <w:rFonts w:ascii="Times New Roman" w:hAnsi="Times New Roman" w:cs="Times New Roman"/>
                                                    <w:color w:val="000000"/>
                                                    <w:sz w:val="24"/>
                                                    <w:szCs w:val="24"/>
                                                  </w:rPr>
                                                  <w:t xml:space="preserve"> when Empire City first opened in October 2006 and includes more than $1.3 billion generated over the last five years. </w:t>
                                                </w:r>
                                              </w:p>
                                              <w:p w14:paraId="68F928CB" w14:textId="77777777" w:rsidR="002B0A57" w:rsidRDefault="002B0A57">
                                                <w:pPr>
                                                  <w:pStyle w:val="ListParagraph"/>
                                                  <w:rPr>
                                                    <w:rFonts w:ascii="Times New Roman" w:hAnsi="Times New Roman" w:cs="Times New Roman"/>
                                                    <w:color w:val="000000"/>
                                                    <w:sz w:val="24"/>
                                                    <w:szCs w:val="24"/>
                                                  </w:rPr>
                                                </w:pPr>
                                              </w:p>
                                              <w:p w14:paraId="399EEC02" w14:textId="2C47DCA8" w:rsidR="002B0A57" w:rsidRPr="002B0A57" w:rsidRDefault="00C35D7A" w:rsidP="002B0A57">
                                                <w:pPr>
                                                  <w:pStyle w:val="ListParagraph"/>
                                                  <w:numPr>
                                                    <w:ilvl w:val="0"/>
                                                    <w:numId w:val="8"/>
                                                  </w:numPr>
                                                  <w:rPr>
                                                    <w:rFonts w:eastAsia="Times New Roman"/>
                                                  </w:rPr>
                                                </w:pPr>
                                                <w:r>
                                                  <w:rPr>
                                                    <w:rFonts w:ascii="Times New Roman" w:eastAsia="Times New Roman" w:hAnsi="Times New Roman" w:cs="Times New Roman"/>
                                                    <w:color w:val="000000"/>
                                                    <w:sz w:val="24"/>
                                                    <w:szCs w:val="24"/>
                                                  </w:rPr>
                                                  <w:t>MGM Resorts continues to invest in Empire City and Yonkers Raceway since taking ownership in 2019.  The property has seen the addition of a new VIP gaming room and lounge, the integration of MGM Resorts’ </w:t>
                                                </w:r>
                                                <w:r>
                                                  <w:rPr>
                                                    <w:rFonts w:ascii="Times New Roman" w:eastAsia="Times New Roman" w:hAnsi="Times New Roman" w:cs="Times New Roman"/>
                                                    <w:i/>
                                                    <w:iCs/>
                                                    <w:color w:val="000000"/>
                                                    <w:sz w:val="24"/>
                                                    <w:szCs w:val="24"/>
                                                  </w:rPr>
                                                  <w:t>M life Rewards </w:t>
                                                </w:r>
                                                <w:r>
                                                  <w:rPr>
                                                    <w:rFonts w:ascii="Times New Roman" w:eastAsia="Times New Roman" w:hAnsi="Times New Roman" w:cs="Times New Roman"/>
                                                    <w:color w:val="000000"/>
                                                    <w:sz w:val="24"/>
                                                    <w:szCs w:val="24"/>
                                                  </w:rPr>
                                                  <w:t>program</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and a $500,000 track renovation and lighting project, the first significant upgrade at Yonkers Raceway in more than 15 </w:t>
                                                </w:r>
                                                <w:proofErr w:type="gramStart"/>
                                                <w:r>
                                                  <w:rPr>
                                                    <w:rFonts w:ascii="Times New Roman" w:eastAsia="Times New Roman" w:hAnsi="Times New Roman" w:cs="Times New Roman"/>
                                                    <w:color w:val="000000"/>
                                                    <w:sz w:val="24"/>
                                                    <w:szCs w:val="24"/>
                                                  </w:rPr>
                                                  <w:t>years.#</w:t>
                                                </w:r>
                                                <w:proofErr w:type="gramEnd"/>
                                              </w:p>
                                              <w:p w14:paraId="20D0D0A9" w14:textId="77777777" w:rsidR="002B0A57" w:rsidRDefault="002B0A57">
                                                <w:pPr>
                                                  <w:pStyle w:val="ListParagraph"/>
                                                  <w:rPr>
                                                    <w:sz w:val="20"/>
                                                    <w:szCs w:val="20"/>
                                                  </w:rPr>
                                                </w:pPr>
                                              </w:p>
                                              <w:p w14:paraId="05E1A543" w14:textId="77777777" w:rsidR="002B0A57" w:rsidRDefault="002B0A57" w:rsidP="002B0A57">
                                                <w:pPr>
                                                  <w:pStyle w:val="ListParagraph"/>
                                                  <w:numPr>
                                                    <w:ilvl w:val="0"/>
                                                    <w:numId w:val="8"/>
                                                  </w:numPr>
                                                  <w:rPr>
                                                    <w:rFonts w:ascii="Times New Roman" w:eastAsia="Times New Roman" w:hAnsi="Times New Roman" w:cs="Times New Roman"/>
                                                    <w:b/>
                                                    <w:bCs/>
                                                    <w:i/>
                                                    <w:iCs/>
                                                    <w:sz w:val="24"/>
                                                    <w:szCs w:val="24"/>
                                                  </w:rPr>
                                                </w:pPr>
                                                <w:r>
                                                  <w:rPr>
                                                    <w:rFonts w:ascii="Times New Roman" w:hAnsi="Times New Roman" w:cs="Times New Roman"/>
                                                    <w:b/>
                                                    <w:bCs/>
                                                    <w:i/>
                                                    <w:iCs/>
                                                    <w:color w:val="000000"/>
                                                    <w:sz w:val="24"/>
                                                    <w:szCs w:val="24"/>
                                                  </w:rPr>
                                                  <w:t xml:space="preserve">Ed Domingo, SVP Finance/CFO &amp; Operations, Northeast Group, MGM Resorts: </w:t>
                                                </w:r>
                                                <w:r>
                                                  <w:rPr>
                                                    <w:rFonts w:ascii="Times New Roman" w:hAnsi="Times New Roman" w:cs="Times New Roman"/>
                                                    <w:color w:val="000000"/>
                                                    <w:sz w:val="24"/>
                                                    <w:szCs w:val="24"/>
                                                  </w:rPr>
                                                  <w:t xml:space="preserve">“15 years, wow. It’s been an incredible run that this property has had since 2006. The story here is about the people. The employees that we have at this property, our team members, </w:t>
                                                </w:r>
                                                <w:proofErr w:type="gramStart"/>
                                                <w:r>
                                                  <w:rPr>
                                                    <w:rFonts w:ascii="Times New Roman" w:hAnsi="Times New Roman" w:cs="Times New Roman"/>
                                                    <w:color w:val="000000"/>
                                                    <w:sz w:val="24"/>
                                                    <w:szCs w:val="24"/>
                                                  </w:rPr>
                                                  <w:t>a number of</w:t>
                                                </w:r>
                                                <w:proofErr w:type="gramEnd"/>
                                                <w:r>
                                                  <w:rPr>
                                                    <w:rFonts w:ascii="Times New Roman" w:hAnsi="Times New Roman" w:cs="Times New Roman"/>
                                                    <w:color w:val="000000"/>
                                                    <w:sz w:val="24"/>
                                                    <w:szCs w:val="24"/>
                                                  </w:rPr>
                                                  <w:t xml:space="preserve"> them have been here since that day in 2006 when we opened. Over 20 percent of our employees, that’s a couple hundred employees who have been here the entire time. That’s what this is about, building a place where our team members can have careers and where they can build relationships with our customers who have also been coming here for 15 years. That’s what we’ve been able to celebrate, a long history of that.”</w:t>
                                                </w:r>
                                                <w:r>
                                                  <w:rPr>
                                                    <w:rFonts w:ascii="Times New Roman" w:hAnsi="Times New Roman" w:cs="Times New Roman"/>
                                                    <w:b/>
                                                    <w:bCs/>
                                                    <w:i/>
                                                    <w:iCs/>
                                                    <w:color w:val="000000"/>
                                                    <w:sz w:val="24"/>
                                                    <w:szCs w:val="24"/>
                                                  </w:rPr>
                                                  <w:t xml:space="preserve">  </w:t>
                                                </w:r>
                                              </w:p>
                                            </w:tc>
                                          </w:tr>
                                          <w:tr w:rsidR="002B0A57" w14:paraId="787C8CE2" w14:textId="77777777">
                                            <w:trPr>
                                              <w:trHeight w:val="90"/>
                                            </w:trPr>
                                            <w:tc>
                                              <w:tcPr>
                                                <w:tcW w:w="0" w:type="auto"/>
                                                <w:shd w:val="clear" w:color="auto" w:fill="B4A16B"/>
                                                <w:tcMar>
                                                  <w:top w:w="225" w:type="dxa"/>
                                                  <w:left w:w="225" w:type="dxa"/>
                                                  <w:bottom w:w="225" w:type="dxa"/>
                                                  <w:right w:w="225" w:type="dxa"/>
                                                </w:tcMar>
                                                <w:vAlign w:val="center"/>
                                                <w:hideMark/>
                                              </w:tcPr>
                                              <w:p w14:paraId="20870FF9" w14:textId="6391419B" w:rsidR="002B0A57" w:rsidRPr="000F1865" w:rsidRDefault="002B0A57">
                                                <w:pPr>
                                                  <w:jc w:val="center"/>
                                                  <w:rPr>
                                                    <w:rFonts w:ascii="Times New Roman" w:hAnsi="Times New Roman" w:cs="Times New Roman"/>
                                                    <w:b/>
                                                    <w:bCs/>
                                                    <w:color w:val="FFFFFF"/>
                                                    <w:sz w:val="32"/>
                                                    <w:szCs w:val="32"/>
                                                  </w:rPr>
                                                </w:pPr>
                                                <w:r w:rsidRPr="000F1865">
                                                  <w:rPr>
                                                    <w:rFonts w:ascii="Times New Roman" w:hAnsi="Times New Roman" w:cs="Times New Roman"/>
                                                    <w:b/>
                                                    <w:bCs/>
                                                    <w:color w:val="FFFFFF"/>
                                                    <w:sz w:val="32"/>
                                                    <w:szCs w:val="32"/>
                                                  </w:rPr>
                                                  <w:t xml:space="preserve">Click </w:t>
                                                </w:r>
                                                <w:hyperlink r:id="rId22" w:history="1">
                                                  <w:r w:rsidRPr="000F1865">
                                                    <w:rPr>
                                                      <w:rStyle w:val="Hyperlink"/>
                                                      <w:rFonts w:ascii="Times New Roman" w:hAnsi="Times New Roman" w:cs="Times New Roman"/>
                                                      <w:b/>
                                                      <w:bCs/>
                                                      <w:color w:val="FFFFFF"/>
                                                      <w:sz w:val="32"/>
                                                      <w:szCs w:val="32"/>
                                                    </w:rPr>
                                                    <w:t>here</w:t>
                                                  </w:r>
                                                </w:hyperlink>
                                                <w:r w:rsidRPr="000F1865">
                                                  <w:rPr>
                                                    <w:rFonts w:ascii="Times New Roman" w:hAnsi="Times New Roman" w:cs="Times New Roman"/>
                                                    <w:b/>
                                                    <w:bCs/>
                                                    <w:color w:val="FFFFFF"/>
                                                    <w:sz w:val="32"/>
                                                    <w:szCs w:val="32"/>
                                                  </w:rPr>
                                                  <w:t xml:space="preserve"> to download b-roll &amp; interview</w:t>
                                                </w:r>
                                              </w:p>
                                            </w:tc>
                                          </w:tr>
                                        </w:tbl>
                                        <w:p w14:paraId="5D35BA9A" w14:textId="77777777" w:rsidR="002B0A57" w:rsidRDefault="002B0A57">
                                          <w:pPr>
                                            <w:pStyle w:val="Heading2"/>
                                            <w:spacing w:before="0" w:beforeAutospacing="0" w:after="0" w:afterAutospacing="0"/>
                                            <w:jc w:val="center"/>
                                            <w:rPr>
                                              <w:rFonts w:eastAsia="Times New Roman"/>
                                              <w:sz w:val="24"/>
                                              <w:szCs w:val="24"/>
                                            </w:rPr>
                                          </w:pPr>
                                        </w:p>
                                        <w:p w14:paraId="71449390" w14:textId="77777777" w:rsidR="002B0A57" w:rsidRDefault="002B0A57">
                                          <w:pPr>
                                            <w:pStyle w:val="Heading2"/>
                                            <w:spacing w:before="0" w:beforeAutospacing="0" w:after="0" w:afterAutospacing="0"/>
                                            <w:jc w:val="center"/>
                                            <w:rPr>
                                              <w:rFonts w:eastAsia="Times New Roman"/>
                                              <w:color w:val="000000"/>
                                              <w:sz w:val="32"/>
                                              <w:szCs w:val="32"/>
                                            </w:rPr>
                                          </w:pPr>
                                          <w:r>
                                            <w:rPr>
                                              <w:rFonts w:eastAsia="Times New Roman"/>
                                              <w:color w:val="000000"/>
                                              <w:sz w:val="32"/>
                                              <w:szCs w:val="32"/>
                                            </w:rPr>
                                            <w:t xml:space="preserve">MGM SPRINGFIELD’S POKER ROOM </w:t>
                                          </w:r>
                                        </w:p>
                                        <w:p w14:paraId="6EDDF18C" w14:textId="77777777" w:rsidR="002B0A57" w:rsidRDefault="002B0A57">
                                          <w:pPr>
                                            <w:pStyle w:val="Heading2"/>
                                            <w:spacing w:before="0" w:beforeAutospacing="0" w:after="0" w:afterAutospacing="0"/>
                                            <w:jc w:val="center"/>
                                            <w:rPr>
                                              <w:rFonts w:eastAsia="Times New Roman"/>
                                              <w:sz w:val="32"/>
                                              <w:szCs w:val="32"/>
                                            </w:rPr>
                                          </w:pPr>
                                          <w:r>
                                            <w:rPr>
                                              <w:rFonts w:eastAsia="Times New Roman"/>
                                              <w:color w:val="000000"/>
                                              <w:sz w:val="32"/>
                                              <w:szCs w:val="32"/>
                                            </w:rPr>
                                            <w:t>REOPENS OCT. 29</w:t>
                                          </w:r>
                                        </w:p>
                                      </w:tc>
                                    </w:tr>
                                  </w:tbl>
                                  <w:p w14:paraId="35BC37E0" w14:textId="77777777" w:rsidR="002B0A57" w:rsidRDefault="002B0A57">
                                    <w:pPr>
                                      <w:rPr>
                                        <w:rFonts w:ascii="Times New Roman" w:eastAsia="Times New Roman" w:hAnsi="Times New Roman" w:cs="Times New Roman"/>
                                        <w:sz w:val="20"/>
                                        <w:szCs w:val="20"/>
                                      </w:rPr>
                                    </w:pPr>
                                  </w:p>
                                </w:tc>
                              </w:tr>
                            </w:tbl>
                            <w:tbl>
                              <w:tblPr>
                                <w:tblpPr w:leftFromText="180" w:rightFromText="180" w:vertAnchor="text"/>
                                <w:tblW w:w="4854" w:type="pct"/>
                                <w:shd w:val="clear" w:color="auto" w:fill="FFFFFF"/>
                                <w:tblCellMar>
                                  <w:left w:w="0" w:type="dxa"/>
                                  <w:right w:w="0" w:type="dxa"/>
                                </w:tblCellMar>
                                <w:tblLook w:val="04A0" w:firstRow="1" w:lastRow="0" w:firstColumn="1" w:lastColumn="0" w:noHBand="0" w:noVBand="1"/>
                              </w:tblPr>
                              <w:tblGrid>
                                <w:gridCol w:w="9141"/>
                              </w:tblGrid>
                              <w:tr w:rsidR="002B0A57" w14:paraId="3C632B4F" w14:textId="77777777">
                                <w:trPr>
                                  <w:trHeight w:val="1953"/>
                                </w:trPr>
                                <w:tc>
                                  <w:tcPr>
                                    <w:tcW w:w="5000" w:type="pct"/>
                                    <w:shd w:val="clear" w:color="auto" w:fill="FFFFFF"/>
                                    <w:tcMar>
                                      <w:top w:w="225" w:type="dxa"/>
                                      <w:left w:w="225" w:type="dxa"/>
                                      <w:bottom w:w="225" w:type="dxa"/>
                                      <w:right w:w="225" w:type="dxa"/>
                                    </w:tcMar>
                                  </w:tcPr>
                                  <w:p w14:paraId="098FE7B0" w14:textId="77777777" w:rsidR="002B0A57" w:rsidRPr="00611264" w:rsidRDefault="002B0A57" w:rsidP="002B0A57">
                                    <w:pPr>
                                      <w:pStyle w:val="ListParagraph"/>
                                      <w:numPr>
                                        <w:ilvl w:val="0"/>
                                        <w:numId w:val="9"/>
                                      </w:numPr>
                                      <w:jc w:val="both"/>
                                      <w:rPr>
                                        <w:rStyle w:val="normaltextrun"/>
                                        <w:rFonts w:ascii="Times New Roman" w:hAnsi="Times New Roman" w:cs="Times New Roman"/>
                                        <w:b/>
                                        <w:bCs/>
                                        <w:color w:val="000000"/>
                                        <w:sz w:val="24"/>
                                        <w:szCs w:val="24"/>
                                      </w:rPr>
                                    </w:pPr>
                                    <w:r w:rsidRPr="00611264">
                                      <w:rPr>
                                        <w:rStyle w:val="normaltextrun"/>
                                        <w:rFonts w:ascii="Times New Roman" w:hAnsi="Times New Roman" w:cs="Times New Roman"/>
                                        <w:color w:val="000000"/>
                                        <w:sz w:val="24"/>
                                        <w:szCs w:val="24"/>
                                      </w:rPr>
                                      <w:t>The poker room at MGM Springfield in Western Massachusetts reopens on Oct. 29.</w:t>
                                    </w:r>
                                  </w:p>
                                  <w:p w14:paraId="70B7FA97" w14:textId="77777777" w:rsidR="002B0A57" w:rsidRPr="00611264" w:rsidRDefault="002B0A57">
                                    <w:pPr>
                                      <w:pStyle w:val="ListParagraph"/>
                                      <w:jc w:val="both"/>
                                      <w:rPr>
                                        <w:rStyle w:val="normaltextrun"/>
                                        <w:rFonts w:ascii="Times New Roman" w:eastAsia="Times New Roman" w:hAnsi="Times New Roman" w:cs="Times New Roman"/>
                                        <w:b/>
                                        <w:bCs/>
                                        <w:color w:val="000000"/>
                                        <w:sz w:val="24"/>
                                        <w:szCs w:val="24"/>
                                      </w:rPr>
                                    </w:pPr>
                                  </w:p>
                                  <w:p w14:paraId="5D1560C6" w14:textId="77777777" w:rsidR="002B0A57" w:rsidRPr="00611264" w:rsidRDefault="002B0A57" w:rsidP="002B0A57">
                                    <w:pPr>
                                      <w:pStyle w:val="ListParagraph"/>
                                      <w:numPr>
                                        <w:ilvl w:val="0"/>
                                        <w:numId w:val="9"/>
                                      </w:numPr>
                                      <w:jc w:val="both"/>
                                      <w:rPr>
                                        <w:rStyle w:val="normaltextrun"/>
                                        <w:rFonts w:ascii="Times New Roman" w:hAnsi="Times New Roman" w:cs="Times New Roman"/>
                                        <w:b/>
                                        <w:bCs/>
                                        <w:color w:val="000000"/>
                                        <w:sz w:val="24"/>
                                        <w:szCs w:val="24"/>
                                      </w:rPr>
                                    </w:pPr>
                                    <w:r w:rsidRPr="00611264">
                                      <w:rPr>
                                        <w:rStyle w:val="normaltextrun"/>
                                        <w:rFonts w:ascii="Times New Roman" w:hAnsi="Times New Roman" w:cs="Times New Roman"/>
                                        <w:color w:val="000000"/>
                                        <w:sz w:val="24"/>
                                        <w:szCs w:val="24"/>
                                      </w:rPr>
                                      <w:t>The poker room will welcome guests, daily from 11 a.m.-3 a.m.</w:t>
                                    </w:r>
                                  </w:p>
                                  <w:p w14:paraId="182E77C1" w14:textId="77777777" w:rsidR="002B0A57" w:rsidRPr="00611264" w:rsidRDefault="002B0A57">
                                    <w:pPr>
                                      <w:pStyle w:val="ListParagraph"/>
                                      <w:jc w:val="both"/>
                                      <w:rPr>
                                        <w:rStyle w:val="normaltextrun"/>
                                        <w:rFonts w:ascii="Times New Roman" w:hAnsi="Times New Roman" w:cs="Times New Roman"/>
                                        <w:b/>
                                        <w:bCs/>
                                        <w:color w:val="000000"/>
                                        <w:sz w:val="24"/>
                                        <w:szCs w:val="24"/>
                                      </w:rPr>
                                    </w:pPr>
                                  </w:p>
                                  <w:p w14:paraId="49B4E933" w14:textId="1450D12A" w:rsidR="002B0A57" w:rsidRDefault="002B0A57" w:rsidP="002B0A57">
                                    <w:pPr>
                                      <w:pStyle w:val="ListParagraph"/>
                                      <w:numPr>
                                        <w:ilvl w:val="0"/>
                                        <w:numId w:val="9"/>
                                      </w:numPr>
                                      <w:rPr>
                                        <w:i/>
                                        <w:iCs/>
                                      </w:rPr>
                                    </w:pPr>
                                    <w:r w:rsidRPr="00611264">
                                      <w:rPr>
                                        <w:rFonts w:ascii="Times New Roman" w:hAnsi="Times New Roman" w:cs="Times New Roman"/>
                                        <w:color w:val="000000"/>
                                        <w:sz w:val="24"/>
                                        <w:szCs w:val="24"/>
                                      </w:rPr>
                                      <w:t xml:space="preserve">Cards and chips and all other high-touch areas will be sanitized regularly. This is in line with the </w:t>
                                    </w:r>
                                    <w:hyperlink r:id="rId23" w:history="1">
                                      <w:r w:rsidRPr="00611264">
                                        <w:rPr>
                                          <w:rStyle w:val="Hyperlink"/>
                                          <w:rFonts w:ascii="Times New Roman" w:hAnsi="Times New Roman" w:cs="Times New Roman"/>
                                          <w:sz w:val="24"/>
                                          <w:szCs w:val="24"/>
                                        </w:rPr>
                                        <w:t>MGM Resorts Health &amp; Safety Commitment</w:t>
                                      </w:r>
                                    </w:hyperlink>
                                    <w:r w:rsidRPr="00611264">
                                      <w:rPr>
                                        <w:rFonts w:ascii="Times New Roman" w:hAnsi="Times New Roman" w:cs="Times New Roman"/>
                                        <w:color w:val="000000"/>
                                        <w:sz w:val="24"/>
                                        <w:szCs w:val="24"/>
                                      </w:rPr>
                                      <w:t xml:space="preserve">. The </w:t>
                                    </w:r>
                                    <w:r w:rsidR="00542A68">
                                      <w:rPr>
                                        <w:rFonts w:ascii="Times New Roman" w:hAnsi="Times New Roman" w:cs="Times New Roman"/>
                                        <w:color w:val="000000"/>
                                        <w:sz w:val="24"/>
                                        <w:szCs w:val="24"/>
                                      </w:rPr>
                                      <w:t>H</w:t>
                                    </w:r>
                                    <w:r w:rsidRPr="00611264">
                                      <w:rPr>
                                        <w:rFonts w:ascii="Times New Roman" w:hAnsi="Times New Roman" w:cs="Times New Roman"/>
                                        <w:color w:val="000000"/>
                                        <w:sz w:val="24"/>
                                        <w:szCs w:val="24"/>
                                      </w:rPr>
                                      <w:t xml:space="preserve">ealth </w:t>
                                    </w:r>
                                    <w:r w:rsidR="00542A68">
                                      <w:rPr>
                                        <w:rFonts w:ascii="Times New Roman" w:hAnsi="Times New Roman" w:cs="Times New Roman"/>
                                        <w:color w:val="000000"/>
                                        <w:sz w:val="24"/>
                                        <w:szCs w:val="24"/>
                                      </w:rPr>
                                      <w:t>&amp;</w:t>
                                    </w:r>
                                    <w:r w:rsidRPr="00611264">
                                      <w:rPr>
                                        <w:rFonts w:ascii="Times New Roman" w:hAnsi="Times New Roman" w:cs="Times New Roman"/>
                                        <w:color w:val="000000"/>
                                        <w:sz w:val="24"/>
                                        <w:szCs w:val="24"/>
                                      </w:rPr>
                                      <w:t xml:space="preserve"> </w:t>
                                    </w:r>
                                    <w:r w:rsidR="00542A68">
                                      <w:rPr>
                                        <w:rFonts w:ascii="Times New Roman" w:hAnsi="Times New Roman" w:cs="Times New Roman"/>
                                        <w:color w:val="000000"/>
                                        <w:sz w:val="24"/>
                                        <w:szCs w:val="24"/>
                                      </w:rPr>
                                      <w:t>S</w:t>
                                    </w:r>
                                    <w:r w:rsidRPr="00611264">
                                      <w:rPr>
                                        <w:rFonts w:ascii="Times New Roman" w:hAnsi="Times New Roman" w:cs="Times New Roman"/>
                                        <w:color w:val="000000"/>
                                        <w:sz w:val="24"/>
                                        <w:szCs w:val="24"/>
                                      </w:rPr>
                                      <w:t xml:space="preserve">afety commitment can be viewed in full at </w:t>
                                    </w:r>
                                    <w:hyperlink r:id="rId24" w:history="1">
                                      <w:r w:rsidRPr="00611264">
                                        <w:rPr>
                                          <w:rStyle w:val="Hyperlink"/>
                                          <w:rFonts w:ascii="Times New Roman" w:hAnsi="Times New Roman" w:cs="Times New Roman"/>
                                          <w:sz w:val="24"/>
                                          <w:szCs w:val="24"/>
                                        </w:rPr>
                                        <w:t>mgmresorts.com</w:t>
                                      </w:r>
                                    </w:hyperlink>
                                    <w:r w:rsidRPr="00611264">
                                      <w:rPr>
                                        <w:rFonts w:ascii="Times New Roman" w:hAnsi="Times New Roman" w:cs="Times New Roman"/>
                                        <w:color w:val="000000"/>
                                        <w:sz w:val="24"/>
                                        <w:szCs w:val="24"/>
                                      </w:rPr>
                                      <w:t>.#</w:t>
                                    </w:r>
                                  </w:p>
                                </w:tc>
                              </w:tr>
                              <w:tr w:rsidR="002B0A57" w14:paraId="53119017" w14:textId="77777777">
                                <w:trPr>
                                  <w:trHeight w:val="49"/>
                                </w:trPr>
                                <w:tc>
                                  <w:tcPr>
                                    <w:tcW w:w="5000" w:type="pct"/>
                                    <w:shd w:val="clear" w:color="auto" w:fill="B4A16B"/>
                                    <w:tcMar>
                                      <w:top w:w="225" w:type="dxa"/>
                                      <w:left w:w="225" w:type="dxa"/>
                                      <w:bottom w:w="225" w:type="dxa"/>
                                      <w:right w:w="225" w:type="dxa"/>
                                    </w:tcMar>
                                    <w:vAlign w:val="center"/>
                                    <w:hideMark/>
                                  </w:tcPr>
                                  <w:p w14:paraId="4381511D" w14:textId="5BA3CB39" w:rsidR="002B0A57" w:rsidRPr="00611264" w:rsidRDefault="002B0A57">
                                    <w:pPr>
                                      <w:jc w:val="center"/>
                                      <w:rPr>
                                        <w:rFonts w:ascii="Times New Roman" w:hAnsi="Times New Roman" w:cs="Times New Roman"/>
                                        <w:b/>
                                        <w:bCs/>
                                        <w:color w:val="FFFFFF"/>
                                        <w:sz w:val="32"/>
                                        <w:szCs w:val="32"/>
                                      </w:rPr>
                                    </w:pPr>
                                    <w:r w:rsidRPr="00611264">
                                      <w:rPr>
                                        <w:rFonts w:ascii="Times New Roman" w:hAnsi="Times New Roman" w:cs="Times New Roman"/>
                                        <w:b/>
                                        <w:bCs/>
                                        <w:color w:val="FFFFFF"/>
                                        <w:sz w:val="32"/>
                                        <w:szCs w:val="32"/>
                                      </w:rPr>
                                      <w:t xml:space="preserve">Click </w:t>
                                    </w:r>
                                    <w:hyperlink r:id="rId25" w:history="1">
                                      <w:r w:rsidRPr="000F1865">
                                        <w:rPr>
                                          <w:rStyle w:val="Hyperlink"/>
                                          <w:rFonts w:ascii="Times New Roman" w:hAnsi="Times New Roman" w:cs="Times New Roman"/>
                                          <w:b/>
                                          <w:bCs/>
                                          <w:color w:val="FFFFFF" w:themeColor="background1"/>
                                          <w:sz w:val="32"/>
                                          <w:szCs w:val="32"/>
                                        </w:rPr>
                                        <w:t>here</w:t>
                                      </w:r>
                                    </w:hyperlink>
                                    <w:r w:rsidRPr="00611264">
                                      <w:rPr>
                                        <w:rFonts w:ascii="Times New Roman" w:hAnsi="Times New Roman" w:cs="Times New Roman"/>
                                        <w:b/>
                                        <w:bCs/>
                                        <w:color w:val="FFFFFF"/>
                                        <w:sz w:val="32"/>
                                        <w:szCs w:val="32"/>
                                      </w:rPr>
                                      <w:t xml:space="preserve"> to download b-roll</w:t>
                                    </w:r>
                                  </w:p>
                                </w:tc>
                              </w:tr>
                            </w:tbl>
                            <w:p w14:paraId="63D191ED" w14:textId="77777777" w:rsidR="002B0A57" w:rsidRDefault="002B0A57">
                              <w:pPr>
                                <w:rPr>
                                  <w:rFonts w:ascii="Times New Roman" w:hAnsi="Times New Roman" w:cs="Times New Roman"/>
                                  <w:sz w:val="20"/>
                                  <w:szCs w:val="20"/>
                                </w:rPr>
                              </w:pP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9"/>
                              </w:tblGrid>
                              <w:tr w:rsidR="002B0A57" w14:paraId="5CAB6CCC" w14:textId="77777777">
                                <w:trPr>
                                  <w:trHeight w:val="90"/>
                                </w:trPr>
                                <w:tc>
                                  <w:tcPr>
                                    <w:tcW w:w="0" w:type="auto"/>
                                    <w:shd w:val="clear" w:color="auto" w:fill="auto"/>
                                    <w:tcMar>
                                      <w:top w:w="225" w:type="dxa"/>
                                      <w:left w:w="225" w:type="dxa"/>
                                      <w:bottom w:w="225" w:type="dxa"/>
                                      <w:right w:w="225" w:type="dxa"/>
                                    </w:tcMar>
                                    <w:vAlign w:val="center"/>
                                    <w:hideMark/>
                                  </w:tcPr>
                                  <w:p w14:paraId="79D82D8D" w14:textId="77777777" w:rsidR="002B0A57" w:rsidRDefault="002B0A57">
                                    <w:pPr>
                                      <w:pStyle w:val="Heading2"/>
                                      <w:spacing w:before="0" w:beforeAutospacing="0" w:after="0" w:afterAutospacing="0"/>
                                      <w:jc w:val="center"/>
                                      <w:rPr>
                                        <w:rStyle w:val="normaltextrun"/>
                                        <w:sz w:val="32"/>
                                        <w:szCs w:val="32"/>
                                      </w:rPr>
                                    </w:pPr>
                                    <w:r>
                                      <w:rPr>
                                        <w:rStyle w:val="normaltextrun"/>
                                        <w:rFonts w:eastAsia="Times New Roman"/>
                                        <w:sz w:val="32"/>
                                        <w:szCs w:val="32"/>
                                      </w:rPr>
                                      <w:t xml:space="preserve">BETMGM TEAMS WITH </w:t>
                                    </w:r>
                                  </w:p>
                                  <w:p w14:paraId="75586F1C" w14:textId="77777777" w:rsidR="002B0A57" w:rsidRDefault="002B0A57">
                                    <w:pPr>
                                      <w:pStyle w:val="Heading2"/>
                                      <w:spacing w:before="0" w:beforeAutospacing="0" w:after="0" w:afterAutospacing="0"/>
                                      <w:jc w:val="center"/>
                                      <w:rPr>
                                        <w:rFonts w:eastAsia="Times New Roman"/>
                                      </w:rPr>
                                    </w:pPr>
                                    <w:r>
                                      <w:rPr>
                                        <w:rStyle w:val="normaltextrun"/>
                                        <w:rFonts w:eastAsia="Times New Roman"/>
                                        <w:sz w:val="32"/>
                                        <w:szCs w:val="32"/>
                                      </w:rPr>
                                      <w:t>NBA LEGEND KEVIN GARNETT</w:t>
                                    </w:r>
                                  </w:p>
                                </w:tc>
                              </w:tr>
                              <w:tr w:rsidR="002B0A57" w14:paraId="3FD15438"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06" w:type="pct"/>
                                      <w:shd w:val="clear" w:color="auto" w:fill="FFFFFF"/>
                                      <w:tblCellMar>
                                        <w:left w:w="0" w:type="dxa"/>
                                        <w:right w:w="0" w:type="dxa"/>
                                      </w:tblCellMar>
                                      <w:tblLook w:val="04A0" w:firstRow="1" w:lastRow="0" w:firstColumn="1" w:lastColumn="0" w:noHBand="0" w:noVBand="1"/>
                                    </w:tblPr>
                                    <w:tblGrid>
                                      <w:gridCol w:w="8663"/>
                                    </w:tblGrid>
                                    <w:tr w:rsidR="002B0A57" w14:paraId="00DBE51D" w14:textId="77777777">
                                      <w:trPr>
                                        <w:trHeight w:val="3693"/>
                                      </w:trPr>
                                      <w:tc>
                                        <w:tcPr>
                                          <w:tcW w:w="0" w:type="auto"/>
                                          <w:shd w:val="clear" w:color="auto" w:fill="FFFFFF"/>
                                          <w:tcMar>
                                            <w:top w:w="225" w:type="dxa"/>
                                            <w:left w:w="225" w:type="dxa"/>
                                            <w:bottom w:w="225" w:type="dxa"/>
                                            <w:right w:w="225" w:type="dxa"/>
                                          </w:tcMar>
                                        </w:tcPr>
                                        <w:p w14:paraId="3779B00B" w14:textId="77777777" w:rsidR="002B0A57" w:rsidRDefault="002B0A57" w:rsidP="002B0A57">
                                          <w:pPr>
                                            <w:pStyle w:val="ListParagraph"/>
                                            <w:numPr>
                                              <w:ilvl w:val="0"/>
                                              <w:numId w:val="8"/>
                                            </w:numPr>
                                            <w:rPr>
                                              <w:rFonts w:eastAsia="Times New Roman"/>
                                            </w:rPr>
                                          </w:pPr>
                                          <w:r>
                                            <w:rPr>
                                              <w:rFonts w:ascii="Times New Roman" w:hAnsi="Times New Roman" w:cs="Times New Roman"/>
                                              <w:color w:val="000000"/>
                                              <w:sz w:val="24"/>
                                              <w:szCs w:val="24"/>
                                            </w:rPr>
                                            <w:t xml:space="preserve">BetMGM has signed NBA legend Kevin Garnett as its newest brand ambassador. </w:t>
                                          </w:r>
                                        </w:p>
                                        <w:p w14:paraId="526358FB" w14:textId="77777777" w:rsidR="002B0A57" w:rsidRDefault="002B0A57">
                                          <w:pPr>
                                            <w:pStyle w:val="ListParagraph"/>
                                          </w:pPr>
                                        </w:p>
                                        <w:p w14:paraId="48597DDC" w14:textId="77777777" w:rsidR="002B0A57" w:rsidRDefault="002B0A57" w:rsidP="002B0A57">
                                          <w:pPr>
                                            <w:pStyle w:val="ListParagraph"/>
                                            <w:numPr>
                                              <w:ilvl w:val="0"/>
                                              <w:numId w:val="8"/>
                                            </w:numPr>
                                            <w:rPr>
                                              <w:rFonts w:eastAsia="Times New Roman"/>
                                            </w:rPr>
                                          </w:pPr>
                                          <w:r>
                                            <w:rPr>
                                              <w:rFonts w:ascii="Times New Roman" w:hAnsi="Times New Roman" w:cs="Times New Roman"/>
                                              <w:color w:val="000000"/>
                                              <w:sz w:val="24"/>
                                              <w:szCs w:val="24"/>
                                              <w:bdr w:val="none" w:sz="0" w:space="0" w:color="auto" w:frame="1"/>
                                            </w:rPr>
                                            <w:t xml:space="preserve">The Hall of Fame power forward will be featured in </w:t>
                                          </w:r>
                                          <w:proofErr w:type="spellStart"/>
                                          <w:r>
                                            <w:rPr>
                                              <w:rFonts w:ascii="Times New Roman" w:hAnsi="Times New Roman" w:cs="Times New Roman"/>
                                              <w:color w:val="000000"/>
                                              <w:sz w:val="24"/>
                                              <w:szCs w:val="24"/>
                                              <w:bdr w:val="none" w:sz="0" w:space="0" w:color="auto" w:frame="1"/>
                                            </w:rPr>
                                            <w:t>BetMGM’s</w:t>
                                          </w:r>
                                          <w:proofErr w:type="spellEnd"/>
                                          <w:r>
                                            <w:rPr>
                                              <w:rFonts w:ascii="Times New Roman" w:hAnsi="Times New Roman" w:cs="Times New Roman"/>
                                              <w:color w:val="000000"/>
                                              <w:sz w:val="24"/>
                                              <w:szCs w:val="24"/>
                                              <w:bdr w:val="none" w:sz="0" w:space="0" w:color="auto" w:frame="1"/>
                                            </w:rPr>
                                            <w:t xml:space="preserve"> upcoming marketing campaigns, BetMGM promotions, social media content and fan events. </w:t>
                                          </w:r>
                                        </w:p>
                                        <w:p w14:paraId="2C3E313F" w14:textId="77777777" w:rsidR="002B0A57" w:rsidRDefault="002B0A57">
                                          <w:pPr>
                                            <w:pStyle w:val="ListParagraph"/>
                                            <w:rPr>
                                              <w:rFonts w:ascii="Times New Roman" w:hAnsi="Times New Roman" w:cs="Times New Roman"/>
                                              <w:color w:val="201F1E"/>
                                              <w:sz w:val="24"/>
                                              <w:szCs w:val="24"/>
                                              <w:bdr w:val="none" w:sz="0" w:space="0" w:color="auto" w:frame="1"/>
                                            </w:rPr>
                                          </w:pPr>
                                        </w:p>
                                        <w:p w14:paraId="68F40CEF" w14:textId="77777777" w:rsidR="002B0A57" w:rsidRDefault="002B0A57" w:rsidP="002B0A57">
                                          <w:pPr>
                                            <w:pStyle w:val="ListParagraph"/>
                                            <w:numPr>
                                              <w:ilvl w:val="0"/>
                                              <w:numId w:val="8"/>
                                            </w:numPr>
                                            <w:rPr>
                                              <w:rFonts w:eastAsia="Times New Roman"/>
                                            </w:rPr>
                                          </w:pPr>
                                          <w:r>
                                            <w:rPr>
                                              <w:rFonts w:ascii="Times New Roman" w:hAnsi="Times New Roman" w:cs="Times New Roman"/>
                                              <w:color w:val="201F1E"/>
                                              <w:sz w:val="24"/>
                                              <w:szCs w:val="24"/>
                                              <w:bdr w:val="none" w:sz="0" w:space="0" w:color="auto" w:frame="1"/>
                                            </w:rPr>
                                            <w:t xml:space="preserve">Over the course of 21 NBA seasons, Garnett played for the Minnesota Timberwolves, Boston </w:t>
                                          </w:r>
                                          <w:proofErr w:type="gramStart"/>
                                          <w:r>
                                            <w:rPr>
                                              <w:rFonts w:ascii="Times New Roman" w:hAnsi="Times New Roman" w:cs="Times New Roman"/>
                                              <w:color w:val="201F1E"/>
                                              <w:sz w:val="24"/>
                                              <w:szCs w:val="24"/>
                                              <w:bdr w:val="none" w:sz="0" w:space="0" w:color="auto" w:frame="1"/>
                                            </w:rPr>
                                            <w:t>Celtics</w:t>
                                          </w:r>
                                          <w:proofErr w:type="gramEnd"/>
                                          <w:r>
                                            <w:rPr>
                                              <w:rFonts w:ascii="Times New Roman" w:hAnsi="Times New Roman" w:cs="Times New Roman"/>
                                              <w:color w:val="201F1E"/>
                                              <w:sz w:val="24"/>
                                              <w:szCs w:val="24"/>
                                              <w:bdr w:val="none" w:sz="0" w:space="0" w:color="auto" w:frame="1"/>
                                            </w:rPr>
                                            <w:t xml:space="preserve"> and Brooklyn Nets. The 15-time NBA All-Star was named the 2004 Most Valuable Player and earned Defensive Player of the Year honors in 2008. </w:t>
                                          </w:r>
                                        </w:p>
                                        <w:p w14:paraId="75A11EDD" w14:textId="77777777" w:rsidR="002B0A57" w:rsidRDefault="002B0A57">
                                          <w:pPr>
                                            <w:pStyle w:val="ListParagraph"/>
                                            <w:rPr>
                                              <w:rFonts w:ascii="Times New Roman" w:hAnsi="Times New Roman" w:cs="Times New Roman"/>
                                              <w:color w:val="201F1E"/>
                                              <w:sz w:val="24"/>
                                              <w:szCs w:val="24"/>
                                              <w:bdr w:val="none" w:sz="0" w:space="0" w:color="auto" w:frame="1"/>
                                            </w:rPr>
                                          </w:pPr>
                                        </w:p>
                                        <w:p w14:paraId="4129EFA8" w14:textId="0E7C2C86" w:rsidR="002B0A57" w:rsidRDefault="002B0A57" w:rsidP="002B0A57">
                                          <w:pPr>
                                            <w:pStyle w:val="ListParagraph"/>
                                            <w:numPr>
                                              <w:ilvl w:val="0"/>
                                              <w:numId w:val="8"/>
                                            </w:numPr>
                                            <w:rPr>
                                              <w:rFonts w:eastAsia="Times New Roman"/>
                                            </w:rPr>
                                          </w:pPr>
                                          <w:r>
                                            <w:rPr>
                                              <w:rFonts w:ascii="Times New Roman" w:hAnsi="Times New Roman" w:cs="Times New Roman"/>
                                              <w:color w:val="201F1E"/>
                                              <w:sz w:val="24"/>
                                              <w:szCs w:val="24"/>
                                              <w:bdr w:val="none" w:sz="0" w:space="0" w:color="auto" w:frame="1"/>
                                            </w:rPr>
                                            <w:t xml:space="preserve">Garnett won the 2008 NBA Championship with the Celtics and will have his jersey retired by the team this </w:t>
                                          </w:r>
                                          <w:proofErr w:type="gramStart"/>
                                          <w:r w:rsidR="00BA0B19">
                                            <w:rPr>
                                              <w:rFonts w:ascii="Times New Roman" w:hAnsi="Times New Roman" w:cs="Times New Roman"/>
                                              <w:color w:val="201F1E"/>
                                              <w:sz w:val="24"/>
                                              <w:szCs w:val="24"/>
                                              <w:bdr w:val="none" w:sz="0" w:space="0" w:color="auto" w:frame="1"/>
                                            </w:rPr>
                                            <w:t>s</w:t>
                                          </w:r>
                                          <w:r>
                                            <w:rPr>
                                              <w:rFonts w:ascii="Times New Roman" w:hAnsi="Times New Roman" w:cs="Times New Roman"/>
                                              <w:color w:val="201F1E"/>
                                              <w:sz w:val="24"/>
                                              <w:szCs w:val="24"/>
                                              <w:bdr w:val="none" w:sz="0" w:space="0" w:color="auto" w:frame="1"/>
                                            </w:rPr>
                                            <w:t>pring.#</w:t>
                                          </w:r>
                                          <w:proofErr w:type="gramEnd"/>
                                        </w:p>
                                      </w:tc>
                                    </w:tr>
                                    <w:tr w:rsidR="002B0A57" w14:paraId="57EF4B90" w14:textId="77777777">
                                      <w:trPr>
                                        <w:trHeight w:val="93"/>
                                      </w:trPr>
                                      <w:tc>
                                        <w:tcPr>
                                          <w:tcW w:w="0" w:type="auto"/>
                                          <w:shd w:val="clear" w:color="auto" w:fill="B4A16B"/>
                                          <w:tcMar>
                                            <w:top w:w="225" w:type="dxa"/>
                                            <w:left w:w="225" w:type="dxa"/>
                                            <w:bottom w:w="225" w:type="dxa"/>
                                            <w:right w:w="225" w:type="dxa"/>
                                          </w:tcMar>
                                          <w:vAlign w:val="center"/>
                                          <w:hideMark/>
                                        </w:tcPr>
                                        <w:p w14:paraId="107974EC" w14:textId="77777777" w:rsidR="002B0A57" w:rsidRDefault="002B0A57">
                                          <w:pPr>
                                            <w:jc w:val="center"/>
                                            <w:rPr>
                                              <w:rFonts w:ascii="Times New Roman" w:hAnsi="Times New Roman" w:cs="Times New Roman"/>
                                              <w:b/>
                                              <w:bCs/>
                                              <w:color w:val="FFFFFF"/>
                                              <w:sz w:val="32"/>
                                              <w:szCs w:val="32"/>
                                            </w:rPr>
                                          </w:pPr>
                                          <w:r w:rsidRPr="00611264">
                                            <w:rPr>
                                              <w:rFonts w:ascii="Times New Roman" w:hAnsi="Times New Roman" w:cs="Times New Roman"/>
                                              <w:b/>
                                              <w:bCs/>
                                              <w:color w:val="FFFFFF"/>
                                              <w:sz w:val="32"/>
                                              <w:szCs w:val="32"/>
                                            </w:rPr>
                                            <w:t xml:space="preserve">Click </w:t>
                                          </w:r>
                                          <w:hyperlink r:id="rId26" w:history="1">
                                            <w:r w:rsidRPr="00611264">
                                              <w:rPr>
                                                <w:rStyle w:val="Hyperlink"/>
                                                <w:rFonts w:ascii="Times New Roman" w:hAnsi="Times New Roman" w:cs="Times New Roman"/>
                                                <w:b/>
                                                <w:bCs/>
                                                <w:color w:val="FFFFFF"/>
                                                <w:sz w:val="32"/>
                                                <w:szCs w:val="32"/>
                                              </w:rPr>
                                              <w:t>here</w:t>
                                            </w:r>
                                          </w:hyperlink>
                                          <w:r w:rsidRPr="00611264">
                                            <w:rPr>
                                              <w:rFonts w:ascii="Times New Roman" w:hAnsi="Times New Roman" w:cs="Times New Roman"/>
                                              <w:b/>
                                              <w:bCs/>
                                              <w:color w:val="FFFFFF"/>
                                              <w:sz w:val="32"/>
                                              <w:szCs w:val="32"/>
                                            </w:rPr>
                                            <w:t xml:space="preserve"> to download b-roll</w:t>
                                          </w:r>
                                        </w:p>
                                        <w:p w14:paraId="0EF13E4A" w14:textId="332AEAAB" w:rsidR="00546472" w:rsidRPr="00611264" w:rsidRDefault="00546472">
                                          <w:pPr>
                                            <w:jc w:val="center"/>
                                            <w:rPr>
                                              <w:rFonts w:ascii="Times New Roman" w:hAnsi="Times New Roman" w:cs="Times New Roman"/>
                                              <w:b/>
                                              <w:bCs/>
                                              <w:color w:val="FFFFFF"/>
                                              <w:sz w:val="32"/>
                                              <w:szCs w:val="32"/>
                                            </w:rPr>
                                          </w:pPr>
                                        </w:p>
                                      </w:tc>
                                    </w:tr>
                                  </w:tbl>
                                  <w:p w14:paraId="1232BEE0" w14:textId="77777777" w:rsidR="002B0A57" w:rsidRDefault="002B0A57">
                                    <w:pPr>
                                      <w:rPr>
                                        <w:rFonts w:ascii="Times New Roman" w:eastAsia="Times New Roman" w:hAnsi="Times New Roman" w:cs="Times New Roman"/>
                                        <w:sz w:val="20"/>
                                        <w:szCs w:val="20"/>
                                      </w:rPr>
                                    </w:pPr>
                                  </w:p>
                                </w:tc>
                              </w:tr>
                            </w:tbl>
                            <w:p w14:paraId="5C98AEB3" w14:textId="77777777" w:rsidR="002B0A57" w:rsidRDefault="002B0A57"/>
                          </w:tc>
                          <w:tc>
                            <w:tcPr>
                              <w:tcW w:w="0" w:type="auto"/>
                              <w:shd w:val="clear" w:color="auto" w:fill="F2F2F2"/>
                              <w:vAlign w:val="center"/>
                              <w:hideMark/>
                            </w:tcPr>
                            <w:p w14:paraId="6872F85E" w14:textId="77777777" w:rsidR="002B0A57" w:rsidRDefault="002B0A57"/>
                          </w:tc>
                          <w:tc>
                            <w:tcPr>
                              <w:tcW w:w="0" w:type="auto"/>
                              <w:shd w:val="clear" w:color="auto" w:fill="F2F2F2"/>
                              <w:vAlign w:val="center"/>
                              <w:hideMark/>
                            </w:tcPr>
                            <w:p w14:paraId="1DAF2B35" w14:textId="77777777" w:rsidR="002B0A57" w:rsidRDefault="002B0A57">
                              <w:pPr>
                                <w:rPr>
                                  <w:rFonts w:ascii="Times New Roman" w:eastAsia="Times New Roman" w:hAnsi="Times New Roman" w:cs="Times New Roman"/>
                                  <w:sz w:val="20"/>
                                  <w:szCs w:val="20"/>
                                </w:rPr>
                              </w:pPr>
                            </w:p>
                          </w:tc>
                        </w:tr>
                      </w:tbl>
                      <w:p w14:paraId="39310421" w14:textId="77777777" w:rsidR="002B0A57" w:rsidRDefault="002B0A57">
                        <w:pPr>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2B0A57" w14:paraId="29DC06AE" w14:textId="77777777">
                          <w:trPr>
                            <w:jc w:val="center"/>
                          </w:trPr>
                          <w:tc>
                            <w:tcPr>
                              <w:tcW w:w="0" w:type="auto"/>
                              <w:shd w:val="clear" w:color="auto" w:fill="000000"/>
                              <w:vAlign w:val="center"/>
                              <w:hideMark/>
                            </w:tcPr>
                            <w:p w14:paraId="28784AD8" w14:textId="77777777" w:rsidR="002B0A57" w:rsidRDefault="002B0A57">
                              <w:pPr>
                                <w:rPr>
                                  <w:rFonts w:ascii="Times New Roman" w:hAnsi="Times New Roman" w:cs="Times New Roman"/>
                                  <w:color w:val="FFFFFF"/>
                                </w:rPr>
                              </w:pPr>
                              <w:r>
                                <w:rPr>
                                  <w:rFonts w:ascii="Times New Roman" w:hAnsi="Times New Roman" w:cs="Times New Roman"/>
                                  <w:color w:val="FFFFFF"/>
                                </w:rPr>
                                <w:t> </w:t>
                              </w:r>
                            </w:p>
                          </w:tc>
                        </w:tr>
                        <w:tr w:rsidR="002B0A57" w14:paraId="7BF83A3B" w14:textId="77777777">
                          <w:trPr>
                            <w:trHeight w:val="1530"/>
                            <w:jc w:val="center"/>
                          </w:trPr>
                          <w:tc>
                            <w:tcPr>
                              <w:tcW w:w="0" w:type="auto"/>
                              <w:shd w:val="clear" w:color="auto" w:fill="000000"/>
                              <w:tcMar>
                                <w:top w:w="0" w:type="dxa"/>
                                <w:left w:w="300" w:type="dxa"/>
                                <w:bottom w:w="0" w:type="dxa"/>
                                <w:right w:w="300" w:type="dxa"/>
                              </w:tcMar>
                            </w:tcPr>
                            <w:p w14:paraId="78F8FC40" w14:textId="021065ED" w:rsidR="002B0A57" w:rsidRDefault="002B0A57">
                              <w:pPr>
                                <w:rPr>
                                  <w:rFonts w:ascii="Times New Roman" w:hAnsi="Times New Roman" w:cs="Times New Roman"/>
                                  <w:color w:val="FFFFFF"/>
                                </w:rPr>
                              </w:pPr>
                              <w:r>
                                <w:rPr>
                                  <w:noProof/>
                                </w:rPr>
                                <w:drawing>
                                  <wp:anchor distT="0" distB="0" distL="114300" distR="114300" simplePos="0" relativeHeight="251685888" behindDoc="0" locked="0" layoutInCell="1" allowOverlap="1" wp14:anchorId="027F2616" wp14:editId="3DD07B21">
                                    <wp:simplePos x="0" y="0"/>
                                    <wp:positionH relativeFrom="column">
                                      <wp:posOffset>43180</wp:posOffset>
                                    </wp:positionH>
                                    <wp:positionV relativeFrom="paragraph">
                                      <wp:posOffset>33020</wp:posOffset>
                                    </wp:positionV>
                                    <wp:extent cx="2286000" cy="4432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443230"/>
                                            </a:xfrm>
                                            <a:prstGeom prst="rect">
                                              <a:avLst/>
                                            </a:prstGeom>
                                            <a:noFill/>
                                          </pic:spPr>
                                        </pic:pic>
                                      </a:graphicData>
                                    </a:graphic>
                                    <wp14:sizeRelH relativeFrom="page">
                                      <wp14:pctWidth>0</wp14:pctWidth>
                                    </wp14:sizeRelH>
                                    <wp14:sizeRelV relativeFrom="page">
                                      <wp14:pctHeight>0</wp14:pctHeight>
                                    </wp14:sizeRelV>
                                  </wp:anchor>
                                </w:drawing>
                              </w:r>
                            </w:p>
                            <w:p w14:paraId="02F2288D" w14:textId="77777777" w:rsidR="002B0A57" w:rsidRDefault="002B0A57"/>
                            <w:p w14:paraId="1F0A6218" w14:textId="77777777" w:rsidR="002B0A57" w:rsidRDefault="002B0A57"/>
                            <w:p w14:paraId="6C620763" w14:textId="77777777" w:rsidR="002B0A57" w:rsidRDefault="002B0A57">
                              <w:pPr>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2B0A57" w14:paraId="463EE9FE" w14:textId="77777777">
                                <w:trPr>
                                  <w:trHeight w:val="15"/>
                                  <w:jc w:val="center"/>
                                </w:trPr>
                                <w:tc>
                                  <w:tcPr>
                                    <w:tcW w:w="0" w:type="auto"/>
                                    <w:shd w:val="clear" w:color="auto" w:fill="FFFFFF"/>
                                    <w:vAlign w:val="center"/>
                                    <w:hideMark/>
                                  </w:tcPr>
                                  <w:p w14:paraId="07C25B8D" w14:textId="77777777" w:rsidR="002B0A57" w:rsidRDefault="002B0A57">
                                    <w:pPr>
                                      <w:rPr>
                                        <w:rFonts w:ascii="Times New Roman" w:hAnsi="Times New Roman" w:cs="Times New Roman"/>
                                        <w:color w:val="FFFFFF"/>
                                      </w:rPr>
                                    </w:pPr>
                                  </w:p>
                                </w:tc>
                              </w:tr>
                            </w:tbl>
                            <w:p w14:paraId="76A390D5" w14:textId="77777777" w:rsidR="002B0A57" w:rsidRDefault="002B0A57">
                              <w:pPr>
                                <w:jc w:val="center"/>
                              </w:pPr>
                            </w:p>
                          </w:tc>
                        </w:tr>
                      </w:tbl>
                      <w:p w14:paraId="7CDED733" w14:textId="77777777" w:rsidR="002B0A57" w:rsidRDefault="002B0A57">
                        <w:pPr>
                          <w:jc w:val="center"/>
                          <w:rPr>
                            <w:rFonts w:ascii="Times New Roman" w:hAnsi="Times New Roman" w:cs="Times New Roman"/>
                            <w:sz w:val="24"/>
                            <w:szCs w:val="24"/>
                          </w:rPr>
                        </w:pPr>
                      </w:p>
                    </w:tc>
                  </w:tr>
                  <w:tr w:rsidR="002B0A57" w14:paraId="655C5BAA" w14:textId="77777777">
                    <w:trPr>
                      <w:jc w:val="center"/>
                    </w:trPr>
                    <w:tc>
                      <w:tcPr>
                        <w:tcW w:w="0" w:type="auto"/>
                      </w:tcPr>
                      <w:p w14:paraId="7B4D73B2" w14:textId="77777777" w:rsidR="002B0A57" w:rsidRDefault="002B0A57">
                        <w:pPr>
                          <w:pStyle w:val="Heading2"/>
                          <w:spacing w:before="0" w:beforeAutospacing="0" w:after="0" w:afterAutospacing="0"/>
                          <w:rPr>
                            <w:rFonts w:eastAsia="Times New Roman"/>
                            <w:b w:val="0"/>
                            <w:bCs w:val="0"/>
                            <w:color w:val="333333"/>
                            <w:sz w:val="24"/>
                            <w:szCs w:val="24"/>
                          </w:rPr>
                        </w:pPr>
                      </w:p>
                    </w:tc>
                  </w:tr>
                </w:tbl>
                <w:p w14:paraId="23356718" w14:textId="77777777" w:rsidR="002B0A57" w:rsidRDefault="002B0A57">
                  <w:pPr>
                    <w:jc w:val="center"/>
                    <w:rPr>
                      <w:rFonts w:ascii="Times New Roman" w:eastAsia="Times New Roman" w:hAnsi="Times New Roman" w:cs="Times New Roman"/>
                      <w:sz w:val="20"/>
                      <w:szCs w:val="20"/>
                    </w:rPr>
                  </w:pPr>
                </w:p>
              </w:tc>
            </w:tr>
          </w:tbl>
          <w:p w14:paraId="4A31BD71" w14:textId="77777777" w:rsidR="002B0A57" w:rsidRDefault="002B0A57">
            <w:pPr>
              <w:rPr>
                <w:rFonts w:ascii="Times New Roman" w:eastAsia="Times New Roman" w:hAnsi="Times New Roman" w:cs="Times New Roman"/>
                <w:sz w:val="20"/>
                <w:szCs w:val="20"/>
              </w:rPr>
            </w:pPr>
          </w:p>
        </w:tc>
      </w:tr>
    </w:tbl>
    <w:p w14:paraId="5EE7D6BF" w14:textId="77777777" w:rsidR="002B0A57" w:rsidRDefault="002B0A57" w:rsidP="002B0A57">
      <w:pPr>
        <w:rPr>
          <w:rFonts w:ascii="Times New Roman" w:hAnsi="Times New Roman" w:cs="Times New Roman"/>
        </w:rPr>
      </w:pPr>
    </w:p>
    <w:p w14:paraId="73E5DDAA" w14:textId="2B5A7F43" w:rsidR="0048394C" w:rsidRDefault="002B0A57" w:rsidP="002B0A57">
      <w:pPr>
        <w:rPr>
          <w:rFonts w:ascii="Times New Roman" w:hAnsi="Times New Roman" w:cs="Times New Roman"/>
        </w:rPr>
      </w:pPr>
      <w:r>
        <w:rPr>
          <w:b/>
          <w:bCs/>
          <w:i/>
          <w:iCs/>
        </w:rPr>
        <w:br/>
      </w:r>
      <w:bookmarkEnd w:id="0"/>
      <w:bookmarkEnd w:id="1"/>
    </w:p>
    <w:sectPr w:rsidR="0048394C"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C7994"/>
    <w:multiLevelType w:val="hybridMultilevel"/>
    <w:tmpl w:val="A9E4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E7D19"/>
    <w:multiLevelType w:val="hybridMultilevel"/>
    <w:tmpl w:val="93D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F4E85"/>
    <w:multiLevelType w:val="hybridMultilevel"/>
    <w:tmpl w:val="10D2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4C"/>
    <w:rsid w:val="000842BF"/>
    <w:rsid w:val="000A3855"/>
    <w:rsid w:val="000F1865"/>
    <w:rsid w:val="00145D39"/>
    <w:rsid w:val="001B256B"/>
    <w:rsid w:val="001E554C"/>
    <w:rsid w:val="00206249"/>
    <w:rsid w:val="00210F13"/>
    <w:rsid w:val="002B0A57"/>
    <w:rsid w:val="0048339E"/>
    <w:rsid w:val="0048394C"/>
    <w:rsid w:val="004F4B5B"/>
    <w:rsid w:val="00542A68"/>
    <w:rsid w:val="00546472"/>
    <w:rsid w:val="005C1BE4"/>
    <w:rsid w:val="00611264"/>
    <w:rsid w:val="00641B02"/>
    <w:rsid w:val="006C695D"/>
    <w:rsid w:val="006D711E"/>
    <w:rsid w:val="00823997"/>
    <w:rsid w:val="008B3386"/>
    <w:rsid w:val="00B809B9"/>
    <w:rsid w:val="00B972D7"/>
    <w:rsid w:val="00BA0B19"/>
    <w:rsid w:val="00C35D7A"/>
    <w:rsid w:val="00C51784"/>
    <w:rsid w:val="00C92691"/>
    <w:rsid w:val="00CE75C1"/>
    <w:rsid w:val="00D667A4"/>
    <w:rsid w:val="00E33134"/>
    <w:rsid w:val="00E6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7E70"/>
  <w15:chartTrackingRefBased/>
  <w15:docId w15:val="{AAE7B58C-44D7-48CA-966C-D1F884C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4C"/>
    <w:pPr>
      <w:spacing w:after="0" w:line="240" w:lineRule="auto"/>
    </w:pPr>
    <w:rPr>
      <w:rFonts w:ascii="Calibri" w:hAnsi="Calibri" w:cs="Calibri"/>
    </w:rPr>
  </w:style>
  <w:style w:type="paragraph" w:styleId="Heading2">
    <w:name w:val="heading 2"/>
    <w:basedOn w:val="Normal"/>
    <w:link w:val="Heading2Char"/>
    <w:uiPriority w:val="9"/>
    <w:unhideWhenUsed/>
    <w:qFormat/>
    <w:rsid w:val="001E554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54C"/>
    <w:rPr>
      <w:rFonts w:ascii="Times New Roman" w:hAnsi="Times New Roman" w:cs="Times New Roman"/>
      <w:b/>
      <w:bCs/>
      <w:sz w:val="36"/>
      <w:szCs w:val="36"/>
    </w:rPr>
  </w:style>
  <w:style w:type="character" w:styleId="Hyperlink">
    <w:name w:val="Hyperlink"/>
    <w:basedOn w:val="DefaultParagraphFont"/>
    <w:uiPriority w:val="99"/>
    <w:unhideWhenUsed/>
    <w:rsid w:val="001E554C"/>
    <w:rPr>
      <w:color w:val="0000FF"/>
      <w:u w:val="single"/>
    </w:rPr>
  </w:style>
  <w:style w:type="paragraph" w:styleId="ListParagraph">
    <w:name w:val="List Paragraph"/>
    <w:aliases w:val="FooterText,Listenabsatz1,Bullet List,List Paragraph1,numbered,Paragraphe de liste1,Bulletr List Paragraph,List Paragraph2,列出段落,列出段落1,List Paragraph21,Listeafsnit1,Parágrafo da Lista1,リスト段落1,Párrafo de lista1,Bullet list,List Paragraph11"/>
    <w:basedOn w:val="Normal"/>
    <w:link w:val="ListParagraphChar"/>
    <w:uiPriority w:val="34"/>
    <w:qFormat/>
    <w:rsid w:val="001E554C"/>
    <w:pPr>
      <w:ind w:left="720"/>
      <w:contextualSpacing/>
    </w:pPr>
  </w:style>
  <w:style w:type="character" w:customStyle="1" w:styleId="normaltextrun">
    <w:name w:val="normaltextrun"/>
    <w:basedOn w:val="DefaultParagraphFont"/>
    <w:rsid w:val="00C51784"/>
  </w:style>
  <w:style w:type="character" w:styleId="UnresolvedMention">
    <w:name w:val="Unresolved Mention"/>
    <w:basedOn w:val="DefaultParagraphFont"/>
    <w:uiPriority w:val="99"/>
    <w:semiHidden/>
    <w:unhideWhenUsed/>
    <w:rsid w:val="00C51784"/>
    <w:rPr>
      <w:color w:val="605E5C"/>
      <w:shd w:val="clear" w:color="auto" w:fill="E1DFDD"/>
    </w:rPr>
  </w:style>
  <w:style w:type="character" w:customStyle="1" w:styleId="ListParagraphChar">
    <w:name w:val="List Paragraph Char"/>
    <w:aliases w:val="FooterText Char,Listenabsatz1 Char,Bullet List Char,List Paragraph1 Char,numbered Char,Paragraphe de liste1 Char,Bulletr List Paragraph Char,List Paragraph2 Char,列出段落 Char,列出段落1 Char,List Paragraph21 Char,Listeafsnit1 Char"/>
    <w:basedOn w:val="DefaultParagraphFont"/>
    <w:link w:val="ListParagraph"/>
    <w:uiPriority w:val="34"/>
    <w:locked/>
    <w:rsid w:val="008B33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5.png@01D7C739.04E52B70" TargetMode="External"/><Relationship Id="rId18" Type="http://schemas.openxmlformats.org/officeDocument/2006/relationships/hyperlink" Target="https://spaces.hightail.com/space/apnhxEtVCn" TargetMode="External"/><Relationship Id="rId26" Type="http://schemas.openxmlformats.org/officeDocument/2006/relationships/hyperlink" Target="https://spaces.hightail.com/space/apnhxEtVCn" TargetMode="External"/><Relationship Id="rId3" Type="http://schemas.openxmlformats.org/officeDocument/2006/relationships/settings" Target="settings.xml"/><Relationship Id="rId21" Type="http://schemas.openxmlformats.org/officeDocument/2006/relationships/hyperlink" Target="https://spaces.hightail.com/space/apnhxEtVCn" TargetMode="Externa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hyperlink" Target="https://www.mgmresorts.com/en/groups-and-weddings.html" TargetMode="External"/><Relationship Id="rId25" Type="http://schemas.openxmlformats.org/officeDocument/2006/relationships/hyperlink" Target="https://spaces.hightail.com/space/apnhxEtVCn" TargetMode="External"/><Relationship Id="rId2" Type="http://schemas.openxmlformats.org/officeDocument/2006/relationships/styles" Target="styles.xml"/><Relationship Id="rId16" Type="http://schemas.openxmlformats.org/officeDocument/2006/relationships/hyperlink" Target="https://youtu.be/BK_Bn2iWNdY" TargetMode="External"/><Relationship Id="rId20" Type="http://schemas.openxmlformats.org/officeDocument/2006/relationships/hyperlink" Target="https://spaces.hightail.com/space/apnhxEtV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K_Bn2iWNdY" TargetMode="External"/><Relationship Id="rId24" Type="http://schemas.openxmlformats.org/officeDocument/2006/relationships/hyperlink" Target="https://www.mgmresorts.com/en/covid-19/health-and-safety-commitment.html" TargetMode="External"/><Relationship Id="rId5" Type="http://schemas.openxmlformats.org/officeDocument/2006/relationships/hyperlink" Target="mailto:media@mgmresorts.com" TargetMode="External"/><Relationship Id="rId15" Type="http://schemas.openxmlformats.org/officeDocument/2006/relationships/image" Target="cid:image026.gif@01D7C739.04E52B70" TargetMode="External"/><Relationship Id="rId23" Type="http://schemas.openxmlformats.org/officeDocument/2006/relationships/hyperlink" Target="https://www.mgmresorts.com/en/covid-19/health-and-safety-commitment.html" TargetMode="External"/><Relationship Id="rId28"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hyperlink" Target="https://careers.mgmresorts.com/global/en/events"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gif"/><Relationship Id="rId22" Type="http://schemas.openxmlformats.org/officeDocument/2006/relationships/hyperlink" Target="https://spaces.hightail.com/space/apnhxEtVCn"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3385</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23</cp:revision>
  <dcterms:created xsi:type="dcterms:W3CDTF">2021-10-22T18:18:00Z</dcterms:created>
  <dcterms:modified xsi:type="dcterms:W3CDTF">2021-10-25T02:42:00Z</dcterms:modified>
</cp:coreProperties>
</file>